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E0DE" w14:textId="77777777"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bookmarkStart w:id="6" w:name="_Toc68026964"/>
      <w:r w:rsidRPr="00F72A51">
        <w:t xml:space="preserve">Anlage 2: </w:t>
      </w:r>
      <w:r>
        <w:t xml:space="preserve">Geschäftsbedingungen für den </w:t>
      </w:r>
      <w:r w:rsidRPr="00F72A51">
        <w:t xml:space="preserve">Ein- und Ausspeisevertrag zwischen Verteilernetzbetreibern mit </w:t>
      </w:r>
      <w:proofErr w:type="spellStart"/>
      <w:r w:rsidRPr="00F72A51">
        <w:t>entry</w:t>
      </w:r>
      <w:proofErr w:type="spellEnd"/>
      <w:r w:rsidRPr="00F72A51">
        <w:t>-exit-System und Transportkunden</w:t>
      </w:r>
      <w:bookmarkEnd w:id="0"/>
      <w:bookmarkEnd w:id="1"/>
      <w:bookmarkEnd w:id="2"/>
      <w:bookmarkEnd w:id="3"/>
      <w:bookmarkEnd w:id="4"/>
      <w:bookmarkEnd w:id="5"/>
      <w:bookmarkEnd w:id="6"/>
    </w:p>
    <w:p w14:paraId="5E0D83F5" w14:textId="77777777"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14:paraId="478C29A4" w14:textId="77777777" w:rsidR="00A95338" w:rsidRDefault="00A95338" w:rsidP="000042FD">
          <w:pPr>
            <w:pStyle w:val="Inhaltsverzeichnisberschrift"/>
            <w:spacing w:before="120" w:line="200" w:lineRule="atLeast"/>
            <w:rPr>
              <w:rFonts w:ascii="Arial" w:hAnsi="Arial" w:cs="Arial"/>
              <w:color w:val="auto"/>
            </w:rPr>
          </w:pPr>
          <w:r w:rsidRPr="00E00BC3">
            <w:rPr>
              <w:rFonts w:ascii="Arial" w:hAnsi="Arial" w:cs="Arial"/>
              <w:color w:val="auto"/>
              <w:sz w:val="22"/>
              <w:szCs w:val="22"/>
            </w:rPr>
            <w:t>Inhaltsverzeichnis</w:t>
          </w:r>
        </w:p>
        <w:p w14:paraId="69CCFAD1" w14:textId="629F8C5F" w:rsidR="00B52F8A" w:rsidRDefault="00075C45">
          <w:pPr>
            <w:pStyle w:val="Verzeichnis1"/>
            <w:rPr>
              <w:rFonts w:asciiTheme="minorHAnsi" w:eastAsiaTheme="minorEastAsia" w:hAnsiTheme="minorHAnsi" w:cstheme="minorBidi"/>
              <w:b w:val="0"/>
              <w:bCs w:val="0"/>
              <w:noProof/>
              <w:szCs w:val="22"/>
            </w:rPr>
          </w:pPr>
          <w:r w:rsidRPr="0040133A">
            <w:rPr>
              <w:b w:val="0"/>
              <w:bCs w:val="0"/>
            </w:rPr>
            <w:fldChar w:fldCharType="begin"/>
          </w:r>
          <w:r w:rsidR="00A95338" w:rsidRPr="0040133A">
            <w:rPr>
              <w:b w:val="0"/>
            </w:rPr>
            <w:instrText xml:space="preserve"> TOC \o "1-3" \h \z \u </w:instrText>
          </w:r>
          <w:r w:rsidRPr="0040133A">
            <w:rPr>
              <w:b w:val="0"/>
              <w:bCs w:val="0"/>
            </w:rPr>
            <w:fldChar w:fldCharType="separate"/>
          </w:r>
          <w:hyperlink w:anchor="_Toc68026965" w:history="1">
            <w:r w:rsidR="00B52F8A" w:rsidRPr="00792796">
              <w:rPr>
                <w:rStyle w:val="Hyperlink"/>
                <w:noProof/>
              </w:rPr>
              <w:t>§ 1 Vertragsschluss</w:t>
            </w:r>
            <w:r w:rsidR="00B52F8A">
              <w:rPr>
                <w:noProof/>
                <w:webHidden/>
              </w:rPr>
              <w:tab/>
            </w:r>
            <w:r w:rsidR="00B52F8A">
              <w:rPr>
                <w:noProof/>
                <w:webHidden/>
              </w:rPr>
              <w:fldChar w:fldCharType="begin"/>
            </w:r>
            <w:r w:rsidR="00B52F8A">
              <w:rPr>
                <w:noProof/>
                <w:webHidden/>
              </w:rPr>
              <w:instrText xml:space="preserve"> PAGEREF _Toc68026965 \h </w:instrText>
            </w:r>
            <w:r w:rsidR="00B52F8A">
              <w:rPr>
                <w:noProof/>
                <w:webHidden/>
              </w:rPr>
            </w:r>
            <w:r w:rsidR="00B52F8A">
              <w:rPr>
                <w:noProof/>
                <w:webHidden/>
              </w:rPr>
              <w:fldChar w:fldCharType="separate"/>
            </w:r>
            <w:r w:rsidR="00B77971">
              <w:rPr>
                <w:noProof/>
                <w:webHidden/>
              </w:rPr>
              <w:t>3</w:t>
            </w:r>
            <w:r w:rsidR="00B52F8A">
              <w:rPr>
                <w:noProof/>
                <w:webHidden/>
              </w:rPr>
              <w:fldChar w:fldCharType="end"/>
            </w:r>
          </w:hyperlink>
        </w:p>
        <w:p w14:paraId="77BF1092" w14:textId="659DE49E" w:rsidR="00B52F8A" w:rsidRDefault="00B77971">
          <w:pPr>
            <w:pStyle w:val="Verzeichnis1"/>
            <w:rPr>
              <w:rFonts w:asciiTheme="minorHAnsi" w:eastAsiaTheme="minorEastAsia" w:hAnsiTheme="minorHAnsi" w:cstheme="minorBidi"/>
              <w:b w:val="0"/>
              <w:bCs w:val="0"/>
              <w:noProof/>
              <w:szCs w:val="22"/>
            </w:rPr>
          </w:pPr>
          <w:hyperlink w:anchor="_Toc68026966" w:history="1">
            <w:r w:rsidR="00B52F8A" w:rsidRPr="00792796">
              <w:rPr>
                <w:rStyle w:val="Hyperlink"/>
                <w:noProof/>
              </w:rPr>
              <w:t>§ 2 Begriffsbestimmungen</w:t>
            </w:r>
            <w:r w:rsidR="00B52F8A">
              <w:rPr>
                <w:noProof/>
                <w:webHidden/>
              </w:rPr>
              <w:tab/>
            </w:r>
            <w:r w:rsidR="00B52F8A">
              <w:rPr>
                <w:noProof/>
                <w:webHidden/>
              </w:rPr>
              <w:fldChar w:fldCharType="begin"/>
            </w:r>
            <w:r w:rsidR="00B52F8A">
              <w:rPr>
                <w:noProof/>
                <w:webHidden/>
              </w:rPr>
              <w:instrText xml:space="preserve"> PAGEREF _Toc68026966 \h </w:instrText>
            </w:r>
            <w:r w:rsidR="00B52F8A">
              <w:rPr>
                <w:noProof/>
                <w:webHidden/>
              </w:rPr>
            </w:r>
            <w:r w:rsidR="00B52F8A">
              <w:rPr>
                <w:noProof/>
                <w:webHidden/>
              </w:rPr>
              <w:fldChar w:fldCharType="separate"/>
            </w:r>
            <w:r>
              <w:rPr>
                <w:noProof/>
                <w:webHidden/>
              </w:rPr>
              <w:t>3</w:t>
            </w:r>
            <w:r w:rsidR="00B52F8A">
              <w:rPr>
                <w:noProof/>
                <w:webHidden/>
              </w:rPr>
              <w:fldChar w:fldCharType="end"/>
            </w:r>
          </w:hyperlink>
        </w:p>
        <w:p w14:paraId="77EB9969" w14:textId="1E542D1E" w:rsidR="00B52F8A" w:rsidRDefault="00B77971">
          <w:pPr>
            <w:pStyle w:val="Verzeichnis1"/>
            <w:rPr>
              <w:rFonts w:asciiTheme="minorHAnsi" w:eastAsiaTheme="minorEastAsia" w:hAnsiTheme="minorHAnsi" w:cstheme="minorBidi"/>
              <w:b w:val="0"/>
              <w:bCs w:val="0"/>
              <w:noProof/>
              <w:szCs w:val="22"/>
            </w:rPr>
          </w:pPr>
          <w:hyperlink w:anchor="_Toc68026967" w:history="1">
            <w:r w:rsidR="00B52F8A" w:rsidRPr="00792796">
              <w:rPr>
                <w:rStyle w:val="Hyperlink"/>
                <w:noProof/>
              </w:rPr>
              <w:t>§ 2a Zulassung zu den Systemen zur Abwicklung des Netzzugangs</w:t>
            </w:r>
            <w:r w:rsidR="00B52F8A">
              <w:rPr>
                <w:noProof/>
                <w:webHidden/>
              </w:rPr>
              <w:tab/>
            </w:r>
            <w:r w:rsidR="00B52F8A">
              <w:rPr>
                <w:noProof/>
                <w:webHidden/>
              </w:rPr>
              <w:fldChar w:fldCharType="begin"/>
            </w:r>
            <w:r w:rsidR="00B52F8A">
              <w:rPr>
                <w:noProof/>
                <w:webHidden/>
              </w:rPr>
              <w:instrText xml:space="preserve"> PAGEREF _Toc68026967 \h </w:instrText>
            </w:r>
            <w:r w:rsidR="00B52F8A">
              <w:rPr>
                <w:noProof/>
                <w:webHidden/>
              </w:rPr>
            </w:r>
            <w:r w:rsidR="00B52F8A">
              <w:rPr>
                <w:noProof/>
                <w:webHidden/>
              </w:rPr>
              <w:fldChar w:fldCharType="separate"/>
            </w:r>
            <w:r>
              <w:rPr>
                <w:noProof/>
                <w:webHidden/>
              </w:rPr>
              <w:t>5</w:t>
            </w:r>
            <w:r w:rsidR="00B52F8A">
              <w:rPr>
                <w:noProof/>
                <w:webHidden/>
              </w:rPr>
              <w:fldChar w:fldCharType="end"/>
            </w:r>
          </w:hyperlink>
        </w:p>
        <w:p w14:paraId="24695266" w14:textId="2F9583EE" w:rsidR="00B52F8A" w:rsidRDefault="00B77971">
          <w:pPr>
            <w:pStyle w:val="Verzeichnis1"/>
            <w:rPr>
              <w:rFonts w:asciiTheme="minorHAnsi" w:eastAsiaTheme="minorEastAsia" w:hAnsiTheme="minorHAnsi" w:cstheme="minorBidi"/>
              <w:b w:val="0"/>
              <w:bCs w:val="0"/>
              <w:noProof/>
              <w:szCs w:val="22"/>
            </w:rPr>
          </w:pPr>
          <w:hyperlink w:anchor="_Toc68026968" w:history="1">
            <w:r w:rsidR="00B52F8A" w:rsidRPr="00792796">
              <w:rPr>
                <w:rStyle w:val="Hyperlink"/>
                <w:noProof/>
              </w:rPr>
              <w:t>§ 3 Gegenstand des Einspeisevertrages</w:t>
            </w:r>
            <w:r w:rsidR="00B52F8A">
              <w:rPr>
                <w:noProof/>
                <w:webHidden/>
              </w:rPr>
              <w:tab/>
            </w:r>
            <w:r w:rsidR="00B52F8A">
              <w:rPr>
                <w:noProof/>
                <w:webHidden/>
              </w:rPr>
              <w:fldChar w:fldCharType="begin"/>
            </w:r>
            <w:r w:rsidR="00B52F8A">
              <w:rPr>
                <w:noProof/>
                <w:webHidden/>
              </w:rPr>
              <w:instrText xml:space="preserve"> PAGEREF _Toc68026968 \h </w:instrText>
            </w:r>
            <w:r w:rsidR="00B52F8A">
              <w:rPr>
                <w:noProof/>
                <w:webHidden/>
              </w:rPr>
            </w:r>
            <w:r w:rsidR="00B52F8A">
              <w:rPr>
                <w:noProof/>
                <w:webHidden/>
              </w:rPr>
              <w:fldChar w:fldCharType="separate"/>
            </w:r>
            <w:r>
              <w:rPr>
                <w:noProof/>
                <w:webHidden/>
              </w:rPr>
              <w:t>7</w:t>
            </w:r>
            <w:r w:rsidR="00B52F8A">
              <w:rPr>
                <w:noProof/>
                <w:webHidden/>
              </w:rPr>
              <w:fldChar w:fldCharType="end"/>
            </w:r>
          </w:hyperlink>
        </w:p>
        <w:p w14:paraId="778AD344" w14:textId="0C3373A4" w:rsidR="00B52F8A" w:rsidRDefault="00B77971">
          <w:pPr>
            <w:pStyle w:val="Verzeichnis1"/>
            <w:rPr>
              <w:rFonts w:asciiTheme="minorHAnsi" w:eastAsiaTheme="minorEastAsia" w:hAnsiTheme="minorHAnsi" w:cstheme="minorBidi"/>
              <w:b w:val="0"/>
              <w:bCs w:val="0"/>
              <w:noProof/>
              <w:szCs w:val="22"/>
            </w:rPr>
          </w:pPr>
          <w:hyperlink w:anchor="_Toc68026969" w:history="1">
            <w:r w:rsidR="00B52F8A" w:rsidRPr="00792796">
              <w:rPr>
                <w:rStyle w:val="Hyperlink"/>
                <w:noProof/>
              </w:rPr>
              <w:t>§ 4 Gegenstand des Ausspeisevertrages</w:t>
            </w:r>
            <w:r w:rsidR="00B52F8A">
              <w:rPr>
                <w:noProof/>
                <w:webHidden/>
              </w:rPr>
              <w:tab/>
            </w:r>
            <w:r w:rsidR="00B52F8A">
              <w:rPr>
                <w:noProof/>
                <w:webHidden/>
              </w:rPr>
              <w:fldChar w:fldCharType="begin"/>
            </w:r>
            <w:r w:rsidR="00B52F8A">
              <w:rPr>
                <w:noProof/>
                <w:webHidden/>
              </w:rPr>
              <w:instrText xml:space="preserve"> PAGEREF _Toc68026969 \h </w:instrText>
            </w:r>
            <w:r w:rsidR="00B52F8A">
              <w:rPr>
                <w:noProof/>
                <w:webHidden/>
              </w:rPr>
            </w:r>
            <w:r w:rsidR="00B52F8A">
              <w:rPr>
                <w:noProof/>
                <w:webHidden/>
              </w:rPr>
              <w:fldChar w:fldCharType="separate"/>
            </w:r>
            <w:r>
              <w:rPr>
                <w:noProof/>
                <w:webHidden/>
              </w:rPr>
              <w:t>7</w:t>
            </w:r>
            <w:r w:rsidR="00B52F8A">
              <w:rPr>
                <w:noProof/>
                <w:webHidden/>
              </w:rPr>
              <w:fldChar w:fldCharType="end"/>
            </w:r>
          </w:hyperlink>
        </w:p>
        <w:p w14:paraId="23D7CB18" w14:textId="21517661" w:rsidR="00B52F8A" w:rsidRDefault="00B77971">
          <w:pPr>
            <w:pStyle w:val="Verzeichnis1"/>
            <w:rPr>
              <w:rFonts w:asciiTheme="minorHAnsi" w:eastAsiaTheme="minorEastAsia" w:hAnsiTheme="minorHAnsi" w:cstheme="minorBidi"/>
              <w:b w:val="0"/>
              <w:bCs w:val="0"/>
              <w:noProof/>
              <w:szCs w:val="22"/>
            </w:rPr>
          </w:pPr>
          <w:hyperlink w:anchor="_Toc68026970" w:history="1">
            <w:r w:rsidR="00B52F8A" w:rsidRPr="00792796">
              <w:rPr>
                <w:rStyle w:val="Hyperlink"/>
                <w:noProof/>
              </w:rPr>
              <w:t>§ 5 Allgemeine Voraussetzungen für die Ein- oder Ausspeisung</w:t>
            </w:r>
            <w:r w:rsidR="00B52F8A">
              <w:rPr>
                <w:noProof/>
                <w:webHidden/>
              </w:rPr>
              <w:tab/>
            </w:r>
            <w:r w:rsidR="00B52F8A">
              <w:rPr>
                <w:noProof/>
                <w:webHidden/>
              </w:rPr>
              <w:fldChar w:fldCharType="begin"/>
            </w:r>
            <w:r w:rsidR="00B52F8A">
              <w:rPr>
                <w:noProof/>
                <w:webHidden/>
              </w:rPr>
              <w:instrText xml:space="preserve"> PAGEREF _Toc68026970 \h </w:instrText>
            </w:r>
            <w:r w:rsidR="00B52F8A">
              <w:rPr>
                <w:noProof/>
                <w:webHidden/>
              </w:rPr>
            </w:r>
            <w:r w:rsidR="00B52F8A">
              <w:rPr>
                <w:noProof/>
                <w:webHidden/>
              </w:rPr>
              <w:fldChar w:fldCharType="separate"/>
            </w:r>
            <w:r>
              <w:rPr>
                <w:noProof/>
                <w:webHidden/>
              </w:rPr>
              <w:t>7</w:t>
            </w:r>
            <w:r w:rsidR="00B52F8A">
              <w:rPr>
                <w:noProof/>
                <w:webHidden/>
              </w:rPr>
              <w:fldChar w:fldCharType="end"/>
            </w:r>
          </w:hyperlink>
        </w:p>
        <w:p w14:paraId="28972712" w14:textId="41B5C918" w:rsidR="00B52F8A" w:rsidRDefault="00B77971">
          <w:pPr>
            <w:pStyle w:val="Verzeichnis1"/>
            <w:rPr>
              <w:rFonts w:asciiTheme="minorHAnsi" w:eastAsiaTheme="minorEastAsia" w:hAnsiTheme="minorHAnsi" w:cstheme="minorBidi"/>
              <w:b w:val="0"/>
              <w:bCs w:val="0"/>
              <w:noProof/>
              <w:szCs w:val="22"/>
            </w:rPr>
          </w:pPr>
          <w:hyperlink w:anchor="_Toc68026971" w:history="1">
            <w:r w:rsidR="00B52F8A" w:rsidRPr="00792796">
              <w:rPr>
                <w:rStyle w:val="Hyperlink"/>
                <w:noProof/>
              </w:rPr>
              <w:t>§ 6 Einbringung von Ein- oder Ausspeisepunkten in Bilanzkreise</w:t>
            </w:r>
            <w:r w:rsidR="00B52F8A">
              <w:rPr>
                <w:noProof/>
                <w:webHidden/>
              </w:rPr>
              <w:tab/>
            </w:r>
            <w:r w:rsidR="00B52F8A">
              <w:rPr>
                <w:noProof/>
                <w:webHidden/>
              </w:rPr>
              <w:fldChar w:fldCharType="begin"/>
            </w:r>
            <w:r w:rsidR="00B52F8A">
              <w:rPr>
                <w:noProof/>
                <w:webHidden/>
              </w:rPr>
              <w:instrText xml:space="preserve"> PAGEREF _Toc68026971 \h </w:instrText>
            </w:r>
            <w:r w:rsidR="00B52F8A">
              <w:rPr>
                <w:noProof/>
                <w:webHidden/>
              </w:rPr>
            </w:r>
            <w:r w:rsidR="00B52F8A">
              <w:rPr>
                <w:noProof/>
                <w:webHidden/>
              </w:rPr>
              <w:fldChar w:fldCharType="separate"/>
            </w:r>
            <w:r>
              <w:rPr>
                <w:noProof/>
                <w:webHidden/>
              </w:rPr>
              <w:t>8</w:t>
            </w:r>
            <w:r w:rsidR="00B52F8A">
              <w:rPr>
                <w:noProof/>
                <w:webHidden/>
              </w:rPr>
              <w:fldChar w:fldCharType="end"/>
            </w:r>
          </w:hyperlink>
        </w:p>
        <w:p w14:paraId="49C29EBA" w14:textId="2DE9DFD5" w:rsidR="00B52F8A" w:rsidRDefault="00B77971">
          <w:pPr>
            <w:pStyle w:val="Verzeichnis1"/>
            <w:rPr>
              <w:rFonts w:asciiTheme="minorHAnsi" w:eastAsiaTheme="minorEastAsia" w:hAnsiTheme="minorHAnsi" w:cstheme="minorBidi"/>
              <w:b w:val="0"/>
              <w:bCs w:val="0"/>
              <w:noProof/>
              <w:szCs w:val="22"/>
            </w:rPr>
          </w:pPr>
          <w:hyperlink w:anchor="_Toc68026972" w:history="1">
            <w:r w:rsidR="00B52F8A" w:rsidRPr="00792796">
              <w:rPr>
                <w:rStyle w:val="Hyperlink"/>
                <w:noProof/>
              </w:rPr>
              <w:t>§ 7 Kapazitätsprodukte</w:t>
            </w:r>
            <w:r w:rsidR="00B52F8A">
              <w:rPr>
                <w:noProof/>
                <w:webHidden/>
              </w:rPr>
              <w:tab/>
            </w:r>
            <w:r w:rsidR="00B52F8A">
              <w:rPr>
                <w:noProof/>
                <w:webHidden/>
              </w:rPr>
              <w:fldChar w:fldCharType="begin"/>
            </w:r>
            <w:r w:rsidR="00B52F8A">
              <w:rPr>
                <w:noProof/>
                <w:webHidden/>
              </w:rPr>
              <w:instrText xml:space="preserve"> PAGEREF _Toc68026972 \h </w:instrText>
            </w:r>
            <w:r w:rsidR="00B52F8A">
              <w:rPr>
                <w:noProof/>
                <w:webHidden/>
              </w:rPr>
            </w:r>
            <w:r w:rsidR="00B52F8A">
              <w:rPr>
                <w:noProof/>
                <w:webHidden/>
              </w:rPr>
              <w:fldChar w:fldCharType="separate"/>
            </w:r>
            <w:r>
              <w:rPr>
                <w:noProof/>
                <w:webHidden/>
              </w:rPr>
              <w:t>9</w:t>
            </w:r>
            <w:r w:rsidR="00B52F8A">
              <w:rPr>
                <w:noProof/>
                <w:webHidden/>
              </w:rPr>
              <w:fldChar w:fldCharType="end"/>
            </w:r>
          </w:hyperlink>
        </w:p>
        <w:p w14:paraId="4A502075" w14:textId="4B869EAC" w:rsidR="00B52F8A" w:rsidRDefault="00B77971">
          <w:pPr>
            <w:pStyle w:val="Verzeichnis1"/>
            <w:rPr>
              <w:rFonts w:asciiTheme="minorHAnsi" w:eastAsiaTheme="minorEastAsia" w:hAnsiTheme="minorHAnsi" w:cstheme="minorBidi"/>
              <w:b w:val="0"/>
              <w:bCs w:val="0"/>
              <w:noProof/>
              <w:szCs w:val="22"/>
            </w:rPr>
          </w:pPr>
          <w:hyperlink w:anchor="_Toc68026973" w:history="1">
            <w:r w:rsidR="00B52F8A" w:rsidRPr="00792796">
              <w:rPr>
                <w:rStyle w:val="Hyperlink"/>
                <w:noProof/>
              </w:rPr>
              <w:t>§ 8 Anmeldung/Abmeldung zur Netznutzung zur Belieferung von Letztverbrauchern</w:t>
            </w:r>
            <w:r w:rsidR="00B52F8A">
              <w:rPr>
                <w:noProof/>
                <w:webHidden/>
              </w:rPr>
              <w:tab/>
            </w:r>
            <w:r w:rsidR="00B52F8A">
              <w:rPr>
                <w:noProof/>
                <w:webHidden/>
              </w:rPr>
              <w:fldChar w:fldCharType="begin"/>
            </w:r>
            <w:r w:rsidR="00B52F8A">
              <w:rPr>
                <w:noProof/>
                <w:webHidden/>
              </w:rPr>
              <w:instrText xml:space="preserve"> PAGEREF _Toc68026973 \h </w:instrText>
            </w:r>
            <w:r w:rsidR="00B52F8A">
              <w:rPr>
                <w:noProof/>
                <w:webHidden/>
              </w:rPr>
            </w:r>
            <w:r w:rsidR="00B52F8A">
              <w:rPr>
                <w:noProof/>
                <w:webHidden/>
              </w:rPr>
              <w:fldChar w:fldCharType="separate"/>
            </w:r>
            <w:r>
              <w:rPr>
                <w:noProof/>
                <w:webHidden/>
              </w:rPr>
              <w:t>9</w:t>
            </w:r>
            <w:r w:rsidR="00B52F8A">
              <w:rPr>
                <w:noProof/>
                <w:webHidden/>
              </w:rPr>
              <w:fldChar w:fldCharType="end"/>
            </w:r>
          </w:hyperlink>
        </w:p>
        <w:p w14:paraId="7EFA0F01" w14:textId="558EB621" w:rsidR="00B52F8A" w:rsidRDefault="00B77971">
          <w:pPr>
            <w:pStyle w:val="Verzeichnis1"/>
            <w:rPr>
              <w:rFonts w:asciiTheme="minorHAnsi" w:eastAsiaTheme="minorEastAsia" w:hAnsiTheme="minorHAnsi" w:cstheme="minorBidi"/>
              <w:b w:val="0"/>
              <w:bCs w:val="0"/>
              <w:noProof/>
              <w:szCs w:val="22"/>
            </w:rPr>
          </w:pPr>
          <w:hyperlink w:anchor="_Toc68026974" w:history="1">
            <w:r w:rsidR="00B52F8A" w:rsidRPr="00792796">
              <w:rPr>
                <w:rStyle w:val="Hyperlink"/>
                <w:noProof/>
              </w:rPr>
              <w:t>§ 9 Nominierung und Renominierung</w:t>
            </w:r>
            <w:r w:rsidR="00B52F8A">
              <w:rPr>
                <w:noProof/>
                <w:webHidden/>
              </w:rPr>
              <w:tab/>
            </w:r>
            <w:r w:rsidR="00B52F8A">
              <w:rPr>
                <w:noProof/>
                <w:webHidden/>
              </w:rPr>
              <w:fldChar w:fldCharType="begin"/>
            </w:r>
            <w:r w:rsidR="00B52F8A">
              <w:rPr>
                <w:noProof/>
                <w:webHidden/>
              </w:rPr>
              <w:instrText xml:space="preserve"> PAGEREF _Toc68026974 \h </w:instrText>
            </w:r>
            <w:r w:rsidR="00B52F8A">
              <w:rPr>
                <w:noProof/>
                <w:webHidden/>
              </w:rPr>
            </w:r>
            <w:r w:rsidR="00B52F8A">
              <w:rPr>
                <w:noProof/>
                <w:webHidden/>
              </w:rPr>
              <w:fldChar w:fldCharType="separate"/>
            </w:r>
            <w:r>
              <w:rPr>
                <w:noProof/>
                <w:webHidden/>
              </w:rPr>
              <w:t>10</w:t>
            </w:r>
            <w:r w:rsidR="00B52F8A">
              <w:rPr>
                <w:noProof/>
                <w:webHidden/>
              </w:rPr>
              <w:fldChar w:fldCharType="end"/>
            </w:r>
          </w:hyperlink>
        </w:p>
        <w:p w14:paraId="5A1E85C9" w14:textId="38AAB2C2" w:rsidR="00B52F8A" w:rsidRDefault="00B77971">
          <w:pPr>
            <w:pStyle w:val="Verzeichnis1"/>
            <w:rPr>
              <w:rFonts w:asciiTheme="minorHAnsi" w:eastAsiaTheme="minorEastAsia" w:hAnsiTheme="minorHAnsi" w:cstheme="minorBidi"/>
              <w:b w:val="0"/>
              <w:bCs w:val="0"/>
              <w:noProof/>
              <w:szCs w:val="22"/>
            </w:rPr>
          </w:pPr>
          <w:hyperlink w:anchor="_Toc68026975" w:history="1">
            <w:r w:rsidR="00B52F8A" w:rsidRPr="00792796">
              <w:rPr>
                <w:rStyle w:val="Hyperlink"/>
                <w:noProof/>
              </w:rPr>
              <w:t>§ 10 Operative Abwicklung von Nominierungen</w:t>
            </w:r>
            <w:r w:rsidR="00B52F8A">
              <w:rPr>
                <w:noProof/>
                <w:webHidden/>
              </w:rPr>
              <w:tab/>
            </w:r>
            <w:r w:rsidR="00B52F8A">
              <w:rPr>
                <w:noProof/>
                <w:webHidden/>
              </w:rPr>
              <w:fldChar w:fldCharType="begin"/>
            </w:r>
            <w:r w:rsidR="00B52F8A">
              <w:rPr>
                <w:noProof/>
                <w:webHidden/>
              </w:rPr>
              <w:instrText xml:space="preserve"> PAGEREF _Toc68026975 \h </w:instrText>
            </w:r>
            <w:r w:rsidR="00B52F8A">
              <w:rPr>
                <w:noProof/>
                <w:webHidden/>
              </w:rPr>
            </w:r>
            <w:r w:rsidR="00B52F8A">
              <w:rPr>
                <w:noProof/>
                <w:webHidden/>
              </w:rPr>
              <w:fldChar w:fldCharType="separate"/>
            </w:r>
            <w:r>
              <w:rPr>
                <w:noProof/>
                <w:webHidden/>
              </w:rPr>
              <w:t>11</w:t>
            </w:r>
            <w:r w:rsidR="00B52F8A">
              <w:rPr>
                <w:noProof/>
                <w:webHidden/>
              </w:rPr>
              <w:fldChar w:fldCharType="end"/>
            </w:r>
          </w:hyperlink>
        </w:p>
        <w:p w14:paraId="5FFF4390" w14:textId="58EDE686" w:rsidR="00B52F8A" w:rsidRDefault="00B77971">
          <w:pPr>
            <w:pStyle w:val="Verzeichnis1"/>
            <w:rPr>
              <w:rFonts w:asciiTheme="minorHAnsi" w:eastAsiaTheme="minorEastAsia" w:hAnsiTheme="minorHAnsi" w:cstheme="minorBidi"/>
              <w:b w:val="0"/>
              <w:bCs w:val="0"/>
              <w:noProof/>
              <w:szCs w:val="22"/>
            </w:rPr>
          </w:pPr>
          <w:hyperlink w:anchor="_Toc68026976" w:history="1">
            <w:r w:rsidR="00B52F8A" w:rsidRPr="00792796">
              <w:rPr>
                <w:rStyle w:val="Hyperlink"/>
                <w:noProof/>
              </w:rPr>
              <w:t>§ 11 Kommunikationstest</w:t>
            </w:r>
            <w:r w:rsidR="00B52F8A">
              <w:rPr>
                <w:noProof/>
                <w:webHidden/>
              </w:rPr>
              <w:tab/>
            </w:r>
            <w:r w:rsidR="00B52F8A">
              <w:rPr>
                <w:noProof/>
                <w:webHidden/>
              </w:rPr>
              <w:fldChar w:fldCharType="begin"/>
            </w:r>
            <w:r w:rsidR="00B52F8A">
              <w:rPr>
                <w:noProof/>
                <w:webHidden/>
              </w:rPr>
              <w:instrText xml:space="preserve"> PAGEREF _Toc68026976 \h </w:instrText>
            </w:r>
            <w:r w:rsidR="00B52F8A">
              <w:rPr>
                <w:noProof/>
                <w:webHidden/>
              </w:rPr>
            </w:r>
            <w:r w:rsidR="00B52F8A">
              <w:rPr>
                <w:noProof/>
                <w:webHidden/>
              </w:rPr>
              <w:fldChar w:fldCharType="separate"/>
            </w:r>
            <w:r>
              <w:rPr>
                <w:noProof/>
                <w:webHidden/>
              </w:rPr>
              <w:t>12</w:t>
            </w:r>
            <w:r w:rsidR="00B52F8A">
              <w:rPr>
                <w:noProof/>
                <w:webHidden/>
              </w:rPr>
              <w:fldChar w:fldCharType="end"/>
            </w:r>
          </w:hyperlink>
        </w:p>
        <w:p w14:paraId="5ECFD975" w14:textId="60562CC6" w:rsidR="00B52F8A" w:rsidRDefault="00B77971">
          <w:pPr>
            <w:pStyle w:val="Verzeichnis1"/>
            <w:rPr>
              <w:rFonts w:asciiTheme="minorHAnsi" w:eastAsiaTheme="minorEastAsia" w:hAnsiTheme="minorHAnsi" w:cstheme="minorBidi"/>
              <w:b w:val="0"/>
              <w:bCs w:val="0"/>
              <w:noProof/>
              <w:szCs w:val="22"/>
            </w:rPr>
          </w:pPr>
          <w:hyperlink w:anchor="_Toc68026977" w:history="1">
            <w:r w:rsidR="00B52F8A" w:rsidRPr="00792796">
              <w:rPr>
                <w:rStyle w:val="Hyperlink"/>
                <w:noProof/>
              </w:rPr>
              <w:t>§ 12 Abgleich der Nominierungen („Matching“)</w:t>
            </w:r>
            <w:r w:rsidR="00B52F8A">
              <w:rPr>
                <w:noProof/>
                <w:webHidden/>
              </w:rPr>
              <w:tab/>
            </w:r>
            <w:r w:rsidR="00B52F8A">
              <w:rPr>
                <w:noProof/>
                <w:webHidden/>
              </w:rPr>
              <w:fldChar w:fldCharType="begin"/>
            </w:r>
            <w:r w:rsidR="00B52F8A">
              <w:rPr>
                <w:noProof/>
                <w:webHidden/>
              </w:rPr>
              <w:instrText xml:space="preserve"> PAGEREF _Toc68026977 \h </w:instrText>
            </w:r>
            <w:r w:rsidR="00B52F8A">
              <w:rPr>
                <w:noProof/>
                <w:webHidden/>
              </w:rPr>
            </w:r>
            <w:r w:rsidR="00B52F8A">
              <w:rPr>
                <w:noProof/>
                <w:webHidden/>
              </w:rPr>
              <w:fldChar w:fldCharType="separate"/>
            </w:r>
            <w:r>
              <w:rPr>
                <w:noProof/>
                <w:webHidden/>
              </w:rPr>
              <w:t>12</w:t>
            </w:r>
            <w:r w:rsidR="00B52F8A">
              <w:rPr>
                <w:noProof/>
                <w:webHidden/>
              </w:rPr>
              <w:fldChar w:fldCharType="end"/>
            </w:r>
          </w:hyperlink>
        </w:p>
        <w:p w14:paraId="66D637CA" w14:textId="74106E3C" w:rsidR="00B52F8A" w:rsidRDefault="00B77971">
          <w:pPr>
            <w:pStyle w:val="Verzeichnis1"/>
            <w:rPr>
              <w:rFonts w:asciiTheme="minorHAnsi" w:eastAsiaTheme="minorEastAsia" w:hAnsiTheme="minorHAnsi" w:cstheme="minorBidi"/>
              <w:b w:val="0"/>
              <w:bCs w:val="0"/>
              <w:noProof/>
              <w:szCs w:val="22"/>
            </w:rPr>
          </w:pPr>
          <w:hyperlink w:anchor="_Toc68026978" w:history="1">
            <w:r w:rsidR="00B52F8A" w:rsidRPr="00792796">
              <w:rPr>
                <w:rStyle w:val="Hyperlink"/>
                <w:noProof/>
              </w:rPr>
              <w:t>§ 13 Technische Ausspeisemeldungen und Abwicklung von Regelenergieprodukten</w:t>
            </w:r>
            <w:r w:rsidR="00B52F8A">
              <w:rPr>
                <w:noProof/>
                <w:webHidden/>
              </w:rPr>
              <w:tab/>
            </w:r>
            <w:r w:rsidR="00B52F8A">
              <w:rPr>
                <w:noProof/>
                <w:webHidden/>
              </w:rPr>
              <w:fldChar w:fldCharType="begin"/>
            </w:r>
            <w:r w:rsidR="00B52F8A">
              <w:rPr>
                <w:noProof/>
                <w:webHidden/>
              </w:rPr>
              <w:instrText xml:space="preserve"> PAGEREF _Toc68026978 \h </w:instrText>
            </w:r>
            <w:r w:rsidR="00B52F8A">
              <w:rPr>
                <w:noProof/>
                <w:webHidden/>
              </w:rPr>
            </w:r>
            <w:r w:rsidR="00B52F8A">
              <w:rPr>
                <w:noProof/>
                <w:webHidden/>
              </w:rPr>
              <w:fldChar w:fldCharType="separate"/>
            </w:r>
            <w:r>
              <w:rPr>
                <w:noProof/>
                <w:webHidden/>
              </w:rPr>
              <w:t>13</w:t>
            </w:r>
            <w:r w:rsidR="00B52F8A">
              <w:rPr>
                <w:noProof/>
                <w:webHidden/>
              </w:rPr>
              <w:fldChar w:fldCharType="end"/>
            </w:r>
          </w:hyperlink>
        </w:p>
        <w:p w14:paraId="43273BDD" w14:textId="03318310" w:rsidR="00B52F8A" w:rsidRDefault="00B77971">
          <w:pPr>
            <w:pStyle w:val="Verzeichnis1"/>
            <w:rPr>
              <w:rFonts w:asciiTheme="minorHAnsi" w:eastAsiaTheme="minorEastAsia" w:hAnsiTheme="minorHAnsi" w:cstheme="minorBidi"/>
              <w:b w:val="0"/>
              <w:bCs w:val="0"/>
              <w:noProof/>
              <w:szCs w:val="22"/>
            </w:rPr>
          </w:pPr>
          <w:hyperlink w:anchor="_Toc68026979" w:history="1">
            <w:r w:rsidR="00B52F8A" w:rsidRPr="00792796">
              <w:rPr>
                <w:rStyle w:val="Hyperlink"/>
                <w:noProof/>
              </w:rPr>
              <w:t>§ 14 Technische Anforderungen</w:t>
            </w:r>
            <w:r w:rsidR="00B52F8A">
              <w:rPr>
                <w:noProof/>
                <w:webHidden/>
              </w:rPr>
              <w:tab/>
            </w:r>
            <w:r w:rsidR="00B52F8A">
              <w:rPr>
                <w:noProof/>
                <w:webHidden/>
              </w:rPr>
              <w:fldChar w:fldCharType="begin"/>
            </w:r>
            <w:r w:rsidR="00B52F8A">
              <w:rPr>
                <w:noProof/>
                <w:webHidden/>
              </w:rPr>
              <w:instrText xml:space="preserve"> PAGEREF _Toc68026979 \h </w:instrText>
            </w:r>
            <w:r w:rsidR="00B52F8A">
              <w:rPr>
                <w:noProof/>
                <w:webHidden/>
              </w:rPr>
            </w:r>
            <w:r w:rsidR="00B52F8A">
              <w:rPr>
                <w:noProof/>
                <w:webHidden/>
              </w:rPr>
              <w:fldChar w:fldCharType="separate"/>
            </w:r>
            <w:r>
              <w:rPr>
                <w:noProof/>
                <w:webHidden/>
              </w:rPr>
              <w:t>13</w:t>
            </w:r>
            <w:r w:rsidR="00B52F8A">
              <w:rPr>
                <w:noProof/>
                <w:webHidden/>
              </w:rPr>
              <w:fldChar w:fldCharType="end"/>
            </w:r>
          </w:hyperlink>
        </w:p>
        <w:p w14:paraId="53307450" w14:textId="4BA15E83" w:rsidR="00B52F8A" w:rsidRDefault="00B77971">
          <w:pPr>
            <w:pStyle w:val="Verzeichnis1"/>
            <w:rPr>
              <w:rFonts w:asciiTheme="minorHAnsi" w:eastAsiaTheme="minorEastAsia" w:hAnsiTheme="minorHAnsi" w:cstheme="minorBidi"/>
              <w:b w:val="0"/>
              <w:bCs w:val="0"/>
              <w:noProof/>
              <w:szCs w:val="22"/>
            </w:rPr>
          </w:pPr>
          <w:hyperlink w:anchor="_Toc68026980" w:history="1">
            <w:r w:rsidR="00B52F8A" w:rsidRPr="00792796">
              <w:rPr>
                <w:rStyle w:val="Hyperlink"/>
                <w:noProof/>
              </w:rPr>
              <w:t>§ 15 Nichteinhaltung von Gasbeschaffenheit oder Druckspezifikation</w:t>
            </w:r>
            <w:r w:rsidR="00B52F8A">
              <w:rPr>
                <w:noProof/>
                <w:webHidden/>
              </w:rPr>
              <w:tab/>
            </w:r>
            <w:r w:rsidR="00B52F8A">
              <w:rPr>
                <w:noProof/>
                <w:webHidden/>
              </w:rPr>
              <w:fldChar w:fldCharType="begin"/>
            </w:r>
            <w:r w:rsidR="00B52F8A">
              <w:rPr>
                <w:noProof/>
                <w:webHidden/>
              </w:rPr>
              <w:instrText xml:space="preserve"> PAGEREF _Toc68026980 \h </w:instrText>
            </w:r>
            <w:r w:rsidR="00B52F8A">
              <w:rPr>
                <w:noProof/>
                <w:webHidden/>
              </w:rPr>
            </w:r>
            <w:r w:rsidR="00B52F8A">
              <w:rPr>
                <w:noProof/>
                <w:webHidden/>
              </w:rPr>
              <w:fldChar w:fldCharType="separate"/>
            </w:r>
            <w:r>
              <w:rPr>
                <w:noProof/>
                <w:webHidden/>
              </w:rPr>
              <w:t>16</w:t>
            </w:r>
            <w:r w:rsidR="00B52F8A">
              <w:rPr>
                <w:noProof/>
                <w:webHidden/>
              </w:rPr>
              <w:fldChar w:fldCharType="end"/>
            </w:r>
          </w:hyperlink>
        </w:p>
        <w:p w14:paraId="04EAF18A" w14:textId="098494DE" w:rsidR="00B52F8A" w:rsidRDefault="00B77971">
          <w:pPr>
            <w:pStyle w:val="Verzeichnis1"/>
            <w:rPr>
              <w:rFonts w:asciiTheme="minorHAnsi" w:eastAsiaTheme="minorEastAsia" w:hAnsiTheme="minorHAnsi" w:cstheme="minorBidi"/>
              <w:b w:val="0"/>
              <w:bCs w:val="0"/>
              <w:noProof/>
              <w:szCs w:val="22"/>
            </w:rPr>
          </w:pPr>
          <w:hyperlink w:anchor="_Toc68026981" w:history="1">
            <w:r w:rsidR="00B52F8A" w:rsidRPr="00792796">
              <w:rPr>
                <w:rStyle w:val="Hyperlink"/>
                <w:noProof/>
              </w:rPr>
              <w:t>§ 16 Mengenzuordnung (Allokation)</w:t>
            </w:r>
            <w:r w:rsidR="00B52F8A">
              <w:rPr>
                <w:noProof/>
                <w:webHidden/>
              </w:rPr>
              <w:tab/>
            </w:r>
            <w:r w:rsidR="00B52F8A">
              <w:rPr>
                <w:noProof/>
                <w:webHidden/>
              </w:rPr>
              <w:fldChar w:fldCharType="begin"/>
            </w:r>
            <w:r w:rsidR="00B52F8A">
              <w:rPr>
                <w:noProof/>
                <w:webHidden/>
              </w:rPr>
              <w:instrText xml:space="preserve"> PAGEREF _Toc68026981 \h </w:instrText>
            </w:r>
            <w:r w:rsidR="00B52F8A">
              <w:rPr>
                <w:noProof/>
                <w:webHidden/>
              </w:rPr>
            </w:r>
            <w:r w:rsidR="00B52F8A">
              <w:rPr>
                <w:noProof/>
                <w:webHidden/>
              </w:rPr>
              <w:fldChar w:fldCharType="separate"/>
            </w:r>
            <w:r>
              <w:rPr>
                <w:noProof/>
                <w:webHidden/>
              </w:rPr>
              <w:t>16</w:t>
            </w:r>
            <w:r w:rsidR="00B52F8A">
              <w:rPr>
                <w:noProof/>
                <w:webHidden/>
              </w:rPr>
              <w:fldChar w:fldCharType="end"/>
            </w:r>
          </w:hyperlink>
        </w:p>
        <w:p w14:paraId="4440F1C1" w14:textId="21A953FB" w:rsidR="00B52F8A" w:rsidRDefault="00B77971">
          <w:pPr>
            <w:pStyle w:val="Verzeichnis1"/>
            <w:rPr>
              <w:rFonts w:asciiTheme="minorHAnsi" w:eastAsiaTheme="minorEastAsia" w:hAnsiTheme="minorHAnsi" w:cstheme="minorBidi"/>
              <w:b w:val="0"/>
              <w:bCs w:val="0"/>
              <w:noProof/>
              <w:szCs w:val="22"/>
            </w:rPr>
          </w:pPr>
          <w:hyperlink w:anchor="_Toc68026982" w:history="1">
            <w:r w:rsidR="00B52F8A" w:rsidRPr="00792796">
              <w:rPr>
                <w:rStyle w:val="Hyperlink"/>
                <w:noProof/>
              </w:rPr>
              <w:t>§ 17 Messstellenbetrieb</w:t>
            </w:r>
            <w:r w:rsidR="00B52F8A">
              <w:rPr>
                <w:noProof/>
                <w:webHidden/>
              </w:rPr>
              <w:tab/>
            </w:r>
            <w:r w:rsidR="00B52F8A">
              <w:rPr>
                <w:noProof/>
                <w:webHidden/>
              </w:rPr>
              <w:fldChar w:fldCharType="begin"/>
            </w:r>
            <w:r w:rsidR="00B52F8A">
              <w:rPr>
                <w:noProof/>
                <w:webHidden/>
              </w:rPr>
              <w:instrText xml:space="preserve"> PAGEREF _Toc68026982 \h </w:instrText>
            </w:r>
            <w:r w:rsidR="00B52F8A">
              <w:rPr>
                <w:noProof/>
                <w:webHidden/>
              </w:rPr>
            </w:r>
            <w:r w:rsidR="00B52F8A">
              <w:rPr>
                <w:noProof/>
                <w:webHidden/>
              </w:rPr>
              <w:fldChar w:fldCharType="separate"/>
            </w:r>
            <w:r>
              <w:rPr>
                <w:noProof/>
                <w:webHidden/>
              </w:rPr>
              <w:t>17</w:t>
            </w:r>
            <w:r w:rsidR="00B52F8A">
              <w:rPr>
                <w:noProof/>
                <w:webHidden/>
              </w:rPr>
              <w:fldChar w:fldCharType="end"/>
            </w:r>
          </w:hyperlink>
        </w:p>
        <w:p w14:paraId="0A8762EA" w14:textId="6826D26F" w:rsidR="00B52F8A" w:rsidRDefault="00B77971">
          <w:pPr>
            <w:pStyle w:val="Verzeichnis1"/>
            <w:rPr>
              <w:rFonts w:asciiTheme="minorHAnsi" w:eastAsiaTheme="minorEastAsia" w:hAnsiTheme="minorHAnsi" w:cstheme="minorBidi"/>
              <w:b w:val="0"/>
              <w:bCs w:val="0"/>
              <w:noProof/>
              <w:szCs w:val="22"/>
            </w:rPr>
          </w:pPr>
          <w:hyperlink w:anchor="_Toc68026983" w:history="1">
            <w:r w:rsidR="00B52F8A" w:rsidRPr="00792796">
              <w:rPr>
                <w:rStyle w:val="Hyperlink"/>
                <w:noProof/>
              </w:rPr>
              <w:t>§ 18 Ausgleich von SLP-Mehr-/Mindermengen</w:t>
            </w:r>
            <w:r w:rsidR="00B52F8A">
              <w:rPr>
                <w:noProof/>
                <w:webHidden/>
              </w:rPr>
              <w:tab/>
            </w:r>
            <w:r w:rsidR="00B52F8A">
              <w:rPr>
                <w:noProof/>
                <w:webHidden/>
              </w:rPr>
              <w:fldChar w:fldCharType="begin"/>
            </w:r>
            <w:r w:rsidR="00B52F8A">
              <w:rPr>
                <w:noProof/>
                <w:webHidden/>
              </w:rPr>
              <w:instrText xml:space="preserve"> PAGEREF _Toc68026983 \h </w:instrText>
            </w:r>
            <w:r w:rsidR="00B52F8A">
              <w:rPr>
                <w:noProof/>
                <w:webHidden/>
              </w:rPr>
            </w:r>
            <w:r w:rsidR="00B52F8A">
              <w:rPr>
                <w:noProof/>
                <w:webHidden/>
              </w:rPr>
              <w:fldChar w:fldCharType="separate"/>
            </w:r>
            <w:r>
              <w:rPr>
                <w:noProof/>
                <w:webHidden/>
              </w:rPr>
              <w:t>20</w:t>
            </w:r>
            <w:r w:rsidR="00B52F8A">
              <w:rPr>
                <w:noProof/>
                <w:webHidden/>
              </w:rPr>
              <w:fldChar w:fldCharType="end"/>
            </w:r>
          </w:hyperlink>
        </w:p>
        <w:p w14:paraId="06EA70C5" w14:textId="55B508A2" w:rsidR="00B52F8A" w:rsidRDefault="00B77971">
          <w:pPr>
            <w:pStyle w:val="Verzeichnis1"/>
            <w:rPr>
              <w:rFonts w:asciiTheme="minorHAnsi" w:eastAsiaTheme="minorEastAsia" w:hAnsiTheme="minorHAnsi" w:cstheme="minorBidi"/>
              <w:b w:val="0"/>
              <w:bCs w:val="0"/>
              <w:noProof/>
              <w:szCs w:val="22"/>
            </w:rPr>
          </w:pPr>
          <w:hyperlink w:anchor="_Toc68026984" w:history="1">
            <w:r w:rsidR="00B52F8A" w:rsidRPr="00792796">
              <w:rPr>
                <w:rStyle w:val="Hyperlink"/>
                <w:noProof/>
              </w:rPr>
              <w:t>§ 19 Entgelte</w:t>
            </w:r>
            <w:r w:rsidR="00B52F8A">
              <w:rPr>
                <w:noProof/>
                <w:webHidden/>
              </w:rPr>
              <w:tab/>
            </w:r>
            <w:r w:rsidR="00B52F8A">
              <w:rPr>
                <w:noProof/>
                <w:webHidden/>
              </w:rPr>
              <w:fldChar w:fldCharType="begin"/>
            </w:r>
            <w:r w:rsidR="00B52F8A">
              <w:rPr>
                <w:noProof/>
                <w:webHidden/>
              </w:rPr>
              <w:instrText xml:space="preserve"> PAGEREF _Toc68026984 \h </w:instrText>
            </w:r>
            <w:r w:rsidR="00B52F8A">
              <w:rPr>
                <w:noProof/>
                <w:webHidden/>
              </w:rPr>
            </w:r>
            <w:r w:rsidR="00B52F8A">
              <w:rPr>
                <w:noProof/>
                <w:webHidden/>
              </w:rPr>
              <w:fldChar w:fldCharType="separate"/>
            </w:r>
            <w:r>
              <w:rPr>
                <w:noProof/>
                <w:webHidden/>
              </w:rPr>
              <w:t>21</w:t>
            </w:r>
            <w:r w:rsidR="00B52F8A">
              <w:rPr>
                <w:noProof/>
                <w:webHidden/>
              </w:rPr>
              <w:fldChar w:fldCharType="end"/>
            </w:r>
          </w:hyperlink>
        </w:p>
        <w:p w14:paraId="6AF4ED29" w14:textId="2C14116C" w:rsidR="00B52F8A" w:rsidRDefault="00B77971">
          <w:pPr>
            <w:pStyle w:val="Verzeichnis1"/>
            <w:rPr>
              <w:rFonts w:asciiTheme="minorHAnsi" w:eastAsiaTheme="minorEastAsia" w:hAnsiTheme="minorHAnsi" w:cstheme="minorBidi"/>
              <w:b w:val="0"/>
              <w:bCs w:val="0"/>
              <w:noProof/>
              <w:szCs w:val="22"/>
            </w:rPr>
          </w:pPr>
          <w:hyperlink w:anchor="_Toc68026985" w:history="1">
            <w:r w:rsidR="00B52F8A" w:rsidRPr="00792796">
              <w:rPr>
                <w:rStyle w:val="Hyperlink"/>
                <w:noProof/>
              </w:rPr>
              <w:t>§ 20 Rechnungsstellung und Zahlung</w:t>
            </w:r>
            <w:r w:rsidR="00B52F8A">
              <w:rPr>
                <w:noProof/>
                <w:webHidden/>
              </w:rPr>
              <w:tab/>
            </w:r>
            <w:r w:rsidR="00B52F8A">
              <w:rPr>
                <w:noProof/>
                <w:webHidden/>
              </w:rPr>
              <w:fldChar w:fldCharType="begin"/>
            </w:r>
            <w:r w:rsidR="00B52F8A">
              <w:rPr>
                <w:noProof/>
                <w:webHidden/>
              </w:rPr>
              <w:instrText xml:space="preserve"> PAGEREF _Toc68026985 \h </w:instrText>
            </w:r>
            <w:r w:rsidR="00B52F8A">
              <w:rPr>
                <w:noProof/>
                <w:webHidden/>
              </w:rPr>
            </w:r>
            <w:r w:rsidR="00B52F8A">
              <w:rPr>
                <w:noProof/>
                <w:webHidden/>
              </w:rPr>
              <w:fldChar w:fldCharType="separate"/>
            </w:r>
            <w:r>
              <w:rPr>
                <w:noProof/>
                <w:webHidden/>
              </w:rPr>
              <w:t>23</w:t>
            </w:r>
            <w:r w:rsidR="00B52F8A">
              <w:rPr>
                <w:noProof/>
                <w:webHidden/>
              </w:rPr>
              <w:fldChar w:fldCharType="end"/>
            </w:r>
          </w:hyperlink>
        </w:p>
        <w:p w14:paraId="513B358E" w14:textId="2AA5AA8E" w:rsidR="00B52F8A" w:rsidRDefault="00B77971">
          <w:pPr>
            <w:pStyle w:val="Verzeichnis1"/>
            <w:rPr>
              <w:rFonts w:asciiTheme="minorHAnsi" w:eastAsiaTheme="minorEastAsia" w:hAnsiTheme="minorHAnsi" w:cstheme="minorBidi"/>
              <w:b w:val="0"/>
              <w:bCs w:val="0"/>
              <w:noProof/>
              <w:szCs w:val="22"/>
            </w:rPr>
          </w:pPr>
          <w:hyperlink w:anchor="_Toc68026986" w:history="1">
            <w:r w:rsidR="00B52F8A" w:rsidRPr="00792796">
              <w:rPr>
                <w:rStyle w:val="Hyperlink"/>
                <w:noProof/>
              </w:rPr>
              <w:t>§ 21 Steuern</w:t>
            </w:r>
            <w:r w:rsidR="00B52F8A">
              <w:rPr>
                <w:noProof/>
                <w:webHidden/>
              </w:rPr>
              <w:tab/>
            </w:r>
            <w:r w:rsidR="00B52F8A">
              <w:rPr>
                <w:noProof/>
                <w:webHidden/>
              </w:rPr>
              <w:fldChar w:fldCharType="begin"/>
            </w:r>
            <w:r w:rsidR="00B52F8A">
              <w:rPr>
                <w:noProof/>
                <w:webHidden/>
              </w:rPr>
              <w:instrText xml:space="preserve"> PAGEREF _Toc68026986 \h </w:instrText>
            </w:r>
            <w:r w:rsidR="00B52F8A">
              <w:rPr>
                <w:noProof/>
                <w:webHidden/>
              </w:rPr>
            </w:r>
            <w:r w:rsidR="00B52F8A">
              <w:rPr>
                <w:noProof/>
                <w:webHidden/>
              </w:rPr>
              <w:fldChar w:fldCharType="separate"/>
            </w:r>
            <w:r>
              <w:rPr>
                <w:noProof/>
                <w:webHidden/>
              </w:rPr>
              <w:t>23</w:t>
            </w:r>
            <w:r w:rsidR="00B52F8A">
              <w:rPr>
                <w:noProof/>
                <w:webHidden/>
              </w:rPr>
              <w:fldChar w:fldCharType="end"/>
            </w:r>
          </w:hyperlink>
        </w:p>
        <w:p w14:paraId="67826592" w14:textId="243A6A3D" w:rsidR="00B52F8A" w:rsidRDefault="00B77971">
          <w:pPr>
            <w:pStyle w:val="Verzeichnis1"/>
            <w:rPr>
              <w:rFonts w:asciiTheme="minorHAnsi" w:eastAsiaTheme="minorEastAsia" w:hAnsiTheme="minorHAnsi" w:cstheme="minorBidi"/>
              <w:b w:val="0"/>
              <w:bCs w:val="0"/>
              <w:noProof/>
              <w:szCs w:val="22"/>
            </w:rPr>
          </w:pPr>
          <w:hyperlink w:anchor="_Toc68026987" w:history="1">
            <w:r w:rsidR="00B52F8A" w:rsidRPr="00792796">
              <w:rPr>
                <w:rStyle w:val="Hyperlink"/>
                <w:noProof/>
              </w:rPr>
              <w:t>§ 22 Instandhaltung</w:t>
            </w:r>
            <w:r w:rsidR="00B52F8A">
              <w:rPr>
                <w:noProof/>
                <w:webHidden/>
              </w:rPr>
              <w:tab/>
            </w:r>
            <w:r w:rsidR="00B52F8A">
              <w:rPr>
                <w:noProof/>
                <w:webHidden/>
              </w:rPr>
              <w:fldChar w:fldCharType="begin"/>
            </w:r>
            <w:r w:rsidR="00B52F8A">
              <w:rPr>
                <w:noProof/>
                <w:webHidden/>
              </w:rPr>
              <w:instrText xml:space="preserve"> PAGEREF _Toc68026987 \h </w:instrText>
            </w:r>
            <w:r w:rsidR="00B52F8A">
              <w:rPr>
                <w:noProof/>
                <w:webHidden/>
              </w:rPr>
            </w:r>
            <w:r w:rsidR="00B52F8A">
              <w:rPr>
                <w:noProof/>
                <w:webHidden/>
              </w:rPr>
              <w:fldChar w:fldCharType="separate"/>
            </w:r>
            <w:r>
              <w:rPr>
                <w:noProof/>
                <w:webHidden/>
              </w:rPr>
              <w:t>25</w:t>
            </w:r>
            <w:r w:rsidR="00B52F8A">
              <w:rPr>
                <w:noProof/>
                <w:webHidden/>
              </w:rPr>
              <w:fldChar w:fldCharType="end"/>
            </w:r>
          </w:hyperlink>
        </w:p>
        <w:p w14:paraId="107F7BD7" w14:textId="18B112CE" w:rsidR="00B52F8A" w:rsidRDefault="00B77971">
          <w:pPr>
            <w:pStyle w:val="Verzeichnis1"/>
            <w:rPr>
              <w:rFonts w:asciiTheme="minorHAnsi" w:eastAsiaTheme="minorEastAsia" w:hAnsiTheme="minorHAnsi" w:cstheme="minorBidi"/>
              <w:b w:val="0"/>
              <w:bCs w:val="0"/>
              <w:noProof/>
              <w:szCs w:val="22"/>
            </w:rPr>
          </w:pPr>
          <w:hyperlink w:anchor="_Toc68026988" w:history="1">
            <w:r w:rsidR="00B52F8A" w:rsidRPr="00792796">
              <w:rPr>
                <w:rStyle w:val="Hyperlink"/>
                <w:noProof/>
              </w:rPr>
              <w:t>§ 23 Unterbrechung unterbrechbarer Kapazitäten</w:t>
            </w:r>
            <w:r w:rsidR="00B52F8A">
              <w:rPr>
                <w:noProof/>
                <w:webHidden/>
              </w:rPr>
              <w:tab/>
            </w:r>
            <w:r w:rsidR="00B52F8A">
              <w:rPr>
                <w:noProof/>
                <w:webHidden/>
              </w:rPr>
              <w:fldChar w:fldCharType="begin"/>
            </w:r>
            <w:r w:rsidR="00B52F8A">
              <w:rPr>
                <w:noProof/>
                <w:webHidden/>
              </w:rPr>
              <w:instrText xml:space="preserve"> PAGEREF _Toc68026988 \h </w:instrText>
            </w:r>
            <w:r w:rsidR="00B52F8A">
              <w:rPr>
                <w:noProof/>
                <w:webHidden/>
              </w:rPr>
            </w:r>
            <w:r w:rsidR="00B52F8A">
              <w:rPr>
                <w:noProof/>
                <w:webHidden/>
              </w:rPr>
              <w:fldChar w:fldCharType="separate"/>
            </w:r>
            <w:r>
              <w:rPr>
                <w:noProof/>
                <w:webHidden/>
              </w:rPr>
              <w:t>26</w:t>
            </w:r>
            <w:r w:rsidR="00B52F8A">
              <w:rPr>
                <w:noProof/>
                <w:webHidden/>
              </w:rPr>
              <w:fldChar w:fldCharType="end"/>
            </w:r>
          </w:hyperlink>
        </w:p>
        <w:p w14:paraId="05BEACDE" w14:textId="4E74DFC6" w:rsidR="00B52F8A" w:rsidRDefault="00B77971">
          <w:pPr>
            <w:pStyle w:val="Verzeichnis1"/>
            <w:rPr>
              <w:rFonts w:asciiTheme="minorHAnsi" w:eastAsiaTheme="minorEastAsia" w:hAnsiTheme="minorHAnsi" w:cstheme="minorBidi"/>
              <w:b w:val="0"/>
              <w:bCs w:val="0"/>
              <w:noProof/>
              <w:szCs w:val="22"/>
            </w:rPr>
          </w:pPr>
          <w:hyperlink w:anchor="_Toc68026989" w:history="1">
            <w:r w:rsidR="00B52F8A" w:rsidRPr="00792796">
              <w:rPr>
                <w:rStyle w:val="Hyperlink"/>
                <w:noProof/>
              </w:rPr>
              <w:t>§ 24 Überschreitung der gebuchten Kapazität</w:t>
            </w:r>
            <w:r w:rsidR="00B52F8A">
              <w:rPr>
                <w:noProof/>
                <w:webHidden/>
              </w:rPr>
              <w:tab/>
            </w:r>
            <w:r w:rsidR="00B52F8A">
              <w:rPr>
                <w:noProof/>
                <w:webHidden/>
              </w:rPr>
              <w:fldChar w:fldCharType="begin"/>
            </w:r>
            <w:r w:rsidR="00B52F8A">
              <w:rPr>
                <w:noProof/>
                <w:webHidden/>
              </w:rPr>
              <w:instrText xml:space="preserve"> PAGEREF _Toc68026989 \h </w:instrText>
            </w:r>
            <w:r w:rsidR="00B52F8A">
              <w:rPr>
                <w:noProof/>
                <w:webHidden/>
              </w:rPr>
            </w:r>
            <w:r w:rsidR="00B52F8A">
              <w:rPr>
                <w:noProof/>
                <w:webHidden/>
              </w:rPr>
              <w:fldChar w:fldCharType="separate"/>
            </w:r>
            <w:r>
              <w:rPr>
                <w:noProof/>
                <w:webHidden/>
              </w:rPr>
              <w:t>27</w:t>
            </w:r>
            <w:r w:rsidR="00B52F8A">
              <w:rPr>
                <w:noProof/>
                <w:webHidden/>
              </w:rPr>
              <w:fldChar w:fldCharType="end"/>
            </w:r>
          </w:hyperlink>
        </w:p>
        <w:p w14:paraId="7EFA783E" w14:textId="4BA8AFD3" w:rsidR="00B52F8A" w:rsidRDefault="00B77971">
          <w:pPr>
            <w:pStyle w:val="Verzeichnis1"/>
            <w:rPr>
              <w:rFonts w:asciiTheme="minorHAnsi" w:eastAsiaTheme="minorEastAsia" w:hAnsiTheme="minorHAnsi" w:cstheme="minorBidi"/>
              <w:b w:val="0"/>
              <w:bCs w:val="0"/>
              <w:noProof/>
              <w:szCs w:val="22"/>
            </w:rPr>
          </w:pPr>
          <w:hyperlink w:anchor="_Toc68026990" w:history="1">
            <w:r w:rsidR="00B52F8A" w:rsidRPr="00792796">
              <w:rPr>
                <w:rStyle w:val="Hyperlink"/>
                <w:noProof/>
              </w:rPr>
              <w:t>§ 25 Aussetzung oder Anpassung von Vertragspflichten</w:t>
            </w:r>
            <w:r w:rsidR="00B52F8A">
              <w:rPr>
                <w:noProof/>
                <w:webHidden/>
              </w:rPr>
              <w:tab/>
            </w:r>
            <w:r w:rsidR="00B52F8A">
              <w:rPr>
                <w:noProof/>
                <w:webHidden/>
              </w:rPr>
              <w:fldChar w:fldCharType="begin"/>
            </w:r>
            <w:r w:rsidR="00B52F8A">
              <w:rPr>
                <w:noProof/>
                <w:webHidden/>
              </w:rPr>
              <w:instrText xml:space="preserve"> PAGEREF _Toc68026990 \h </w:instrText>
            </w:r>
            <w:r w:rsidR="00B52F8A">
              <w:rPr>
                <w:noProof/>
                <w:webHidden/>
              </w:rPr>
            </w:r>
            <w:r w:rsidR="00B52F8A">
              <w:rPr>
                <w:noProof/>
                <w:webHidden/>
              </w:rPr>
              <w:fldChar w:fldCharType="separate"/>
            </w:r>
            <w:r>
              <w:rPr>
                <w:noProof/>
                <w:webHidden/>
              </w:rPr>
              <w:t>27</w:t>
            </w:r>
            <w:r w:rsidR="00B52F8A">
              <w:rPr>
                <w:noProof/>
                <w:webHidden/>
              </w:rPr>
              <w:fldChar w:fldCharType="end"/>
            </w:r>
          </w:hyperlink>
        </w:p>
        <w:p w14:paraId="69E3DA2F" w14:textId="7240F70A" w:rsidR="00B52F8A" w:rsidRDefault="00B77971">
          <w:pPr>
            <w:pStyle w:val="Verzeichnis1"/>
            <w:rPr>
              <w:rFonts w:asciiTheme="minorHAnsi" w:eastAsiaTheme="minorEastAsia" w:hAnsiTheme="minorHAnsi" w:cstheme="minorBidi"/>
              <w:b w:val="0"/>
              <w:bCs w:val="0"/>
              <w:noProof/>
              <w:szCs w:val="22"/>
            </w:rPr>
          </w:pPr>
          <w:hyperlink w:anchor="_Toc68026991" w:history="1">
            <w:r w:rsidR="00B52F8A" w:rsidRPr="00792796">
              <w:rPr>
                <w:rStyle w:val="Hyperlink"/>
                <w:noProof/>
              </w:rPr>
              <w:t>§ 26 Ansprechpartner des Netzbetreibers und ihre Erreichbarkeit</w:t>
            </w:r>
            <w:r w:rsidR="00B52F8A">
              <w:rPr>
                <w:noProof/>
                <w:webHidden/>
              </w:rPr>
              <w:tab/>
            </w:r>
            <w:r w:rsidR="00B52F8A">
              <w:rPr>
                <w:noProof/>
                <w:webHidden/>
              </w:rPr>
              <w:fldChar w:fldCharType="begin"/>
            </w:r>
            <w:r w:rsidR="00B52F8A">
              <w:rPr>
                <w:noProof/>
                <w:webHidden/>
              </w:rPr>
              <w:instrText xml:space="preserve"> PAGEREF _Toc68026991 \h </w:instrText>
            </w:r>
            <w:r w:rsidR="00B52F8A">
              <w:rPr>
                <w:noProof/>
                <w:webHidden/>
              </w:rPr>
            </w:r>
            <w:r w:rsidR="00B52F8A">
              <w:rPr>
                <w:noProof/>
                <w:webHidden/>
              </w:rPr>
              <w:fldChar w:fldCharType="separate"/>
            </w:r>
            <w:r>
              <w:rPr>
                <w:noProof/>
                <w:webHidden/>
              </w:rPr>
              <w:t>28</w:t>
            </w:r>
            <w:r w:rsidR="00B52F8A">
              <w:rPr>
                <w:noProof/>
                <w:webHidden/>
              </w:rPr>
              <w:fldChar w:fldCharType="end"/>
            </w:r>
          </w:hyperlink>
        </w:p>
        <w:p w14:paraId="65361A0F" w14:textId="02B08EE3" w:rsidR="00B52F8A" w:rsidRDefault="00B77971">
          <w:pPr>
            <w:pStyle w:val="Verzeichnis1"/>
            <w:rPr>
              <w:rFonts w:asciiTheme="minorHAnsi" w:eastAsiaTheme="minorEastAsia" w:hAnsiTheme="minorHAnsi" w:cstheme="minorBidi"/>
              <w:b w:val="0"/>
              <w:bCs w:val="0"/>
              <w:noProof/>
              <w:szCs w:val="22"/>
            </w:rPr>
          </w:pPr>
          <w:hyperlink w:anchor="_Toc68026992" w:history="1">
            <w:r w:rsidR="00B52F8A" w:rsidRPr="00792796">
              <w:rPr>
                <w:rStyle w:val="Hyperlink"/>
                <w:noProof/>
              </w:rPr>
              <w:t>§ 27 Datenweitergabe und Datenverarbeitung</w:t>
            </w:r>
            <w:r w:rsidR="00B52F8A">
              <w:rPr>
                <w:noProof/>
                <w:webHidden/>
              </w:rPr>
              <w:tab/>
            </w:r>
            <w:r w:rsidR="00B52F8A">
              <w:rPr>
                <w:noProof/>
                <w:webHidden/>
              </w:rPr>
              <w:fldChar w:fldCharType="begin"/>
            </w:r>
            <w:r w:rsidR="00B52F8A">
              <w:rPr>
                <w:noProof/>
                <w:webHidden/>
              </w:rPr>
              <w:instrText xml:space="preserve"> PAGEREF _Toc68026992 \h </w:instrText>
            </w:r>
            <w:r w:rsidR="00B52F8A">
              <w:rPr>
                <w:noProof/>
                <w:webHidden/>
              </w:rPr>
            </w:r>
            <w:r w:rsidR="00B52F8A">
              <w:rPr>
                <w:noProof/>
                <w:webHidden/>
              </w:rPr>
              <w:fldChar w:fldCharType="separate"/>
            </w:r>
            <w:r>
              <w:rPr>
                <w:noProof/>
                <w:webHidden/>
              </w:rPr>
              <w:t>29</w:t>
            </w:r>
            <w:r w:rsidR="00B52F8A">
              <w:rPr>
                <w:noProof/>
                <w:webHidden/>
              </w:rPr>
              <w:fldChar w:fldCharType="end"/>
            </w:r>
          </w:hyperlink>
        </w:p>
        <w:p w14:paraId="67929B3F" w14:textId="5724F8AF" w:rsidR="00B52F8A" w:rsidRDefault="00B77971">
          <w:pPr>
            <w:pStyle w:val="Verzeichnis1"/>
            <w:rPr>
              <w:rFonts w:asciiTheme="minorHAnsi" w:eastAsiaTheme="minorEastAsia" w:hAnsiTheme="minorHAnsi" w:cstheme="minorBidi"/>
              <w:b w:val="0"/>
              <w:bCs w:val="0"/>
              <w:noProof/>
              <w:szCs w:val="22"/>
            </w:rPr>
          </w:pPr>
          <w:hyperlink w:anchor="_Toc68026993" w:history="1">
            <w:r w:rsidR="00B52F8A" w:rsidRPr="00792796">
              <w:rPr>
                <w:rStyle w:val="Hyperlink"/>
                <w:noProof/>
              </w:rPr>
              <w:t>§ 27a Geschäftsprozesse und Datenaustausch zur Abwicklung der Netznutzung</w:t>
            </w:r>
            <w:r w:rsidR="00B52F8A">
              <w:rPr>
                <w:noProof/>
                <w:webHidden/>
              </w:rPr>
              <w:tab/>
            </w:r>
            <w:r w:rsidR="00B52F8A">
              <w:rPr>
                <w:noProof/>
                <w:webHidden/>
              </w:rPr>
              <w:fldChar w:fldCharType="begin"/>
            </w:r>
            <w:r w:rsidR="00B52F8A">
              <w:rPr>
                <w:noProof/>
                <w:webHidden/>
              </w:rPr>
              <w:instrText xml:space="preserve"> PAGEREF _Toc68026993 \h </w:instrText>
            </w:r>
            <w:r w:rsidR="00B52F8A">
              <w:rPr>
                <w:noProof/>
                <w:webHidden/>
              </w:rPr>
            </w:r>
            <w:r w:rsidR="00B52F8A">
              <w:rPr>
                <w:noProof/>
                <w:webHidden/>
              </w:rPr>
              <w:fldChar w:fldCharType="separate"/>
            </w:r>
            <w:r>
              <w:rPr>
                <w:noProof/>
                <w:webHidden/>
              </w:rPr>
              <w:t>29</w:t>
            </w:r>
            <w:r w:rsidR="00B52F8A">
              <w:rPr>
                <w:noProof/>
                <w:webHidden/>
              </w:rPr>
              <w:fldChar w:fldCharType="end"/>
            </w:r>
          </w:hyperlink>
        </w:p>
        <w:p w14:paraId="7E5AAC01" w14:textId="51281F42" w:rsidR="00B52F8A" w:rsidRDefault="00B77971">
          <w:pPr>
            <w:pStyle w:val="Verzeichnis1"/>
            <w:rPr>
              <w:rFonts w:asciiTheme="minorHAnsi" w:eastAsiaTheme="minorEastAsia" w:hAnsiTheme="minorHAnsi" w:cstheme="minorBidi"/>
              <w:b w:val="0"/>
              <w:bCs w:val="0"/>
              <w:noProof/>
              <w:szCs w:val="22"/>
            </w:rPr>
          </w:pPr>
          <w:hyperlink w:anchor="_Toc68026994" w:history="1">
            <w:r w:rsidR="00B52F8A" w:rsidRPr="00792796">
              <w:rPr>
                <w:rStyle w:val="Hyperlink"/>
                <w:noProof/>
              </w:rPr>
              <w:t>§ 28 Höhere Gewalt</w:t>
            </w:r>
            <w:r w:rsidR="00B52F8A">
              <w:rPr>
                <w:noProof/>
                <w:webHidden/>
              </w:rPr>
              <w:tab/>
            </w:r>
            <w:r w:rsidR="00B52F8A">
              <w:rPr>
                <w:noProof/>
                <w:webHidden/>
              </w:rPr>
              <w:fldChar w:fldCharType="begin"/>
            </w:r>
            <w:r w:rsidR="00B52F8A">
              <w:rPr>
                <w:noProof/>
                <w:webHidden/>
              </w:rPr>
              <w:instrText xml:space="preserve"> PAGEREF _Toc68026994 \h </w:instrText>
            </w:r>
            <w:r w:rsidR="00B52F8A">
              <w:rPr>
                <w:noProof/>
                <w:webHidden/>
              </w:rPr>
            </w:r>
            <w:r w:rsidR="00B52F8A">
              <w:rPr>
                <w:noProof/>
                <w:webHidden/>
              </w:rPr>
              <w:fldChar w:fldCharType="separate"/>
            </w:r>
            <w:r>
              <w:rPr>
                <w:noProof/>
                <w:webHidden/>
              </w:rPr>
              <w:t>29</w:t>
            </w:r>
            <w:r w:rsidR="00B52F8A">
              <w:rPr>
                <w:noProof/>
                <w:webHidden/>
              </w:rPr>
              <w:fldChar w:fldCharType="end"/>
            </w:r>
          </w:hyperlink>
        </w:p>
        <w:p w14:paraId="7785A6AF" w14:textId="26E683B8" w:rsidR="00B52F8A" w:rsidRDefault="00B77971">
          <w:pPr>
            <w:pStyle w:val="Verzeichnis1"/>
            <w:rPr>
              <w:rFonts w:asciiTheme="minorHAnsi" w:eastAsiaTheme="minorEastAsia" w:hAnsiTheme="minorHAnsi" w:cstheme="minorBidi"/>
              <w:b w:val="0"/>
              <w:bCs w:val="0"/>
              <w:noProof/>
              <w:szCs w:val="22"/>
            </w:rPr>
          </w:pPr>
          <w:hyperlink w:anchor="_Toc68026995" w:history="1">
            <w:r w:rsidR="00B52F8A" w:rsidRPr="00792796">
              <w:rPr>
                <w:rStyle w:val="Hyperlink"/>
                <w:noProof/>
              </w:rPr>
              <w:t>§ 29 Haftung</w:t>
            </w:r>
            <w:r w:rsidR="00B52F8A">
              <w:rPr>
                <w:noProof/>
                <w:webHidden/>
              </w:rPr>
              <w:tab/>
            </w:r>
            <w:r w:rsidR="00B52F8A">
              <w:rPr>
                <w:noProof/>
                <w:webHidden/>
              </w:rPr>
              <w:fldChar w:fldCharType="begin"/>
            </w:r>
            <w:r w:rsidR="00B52F8A">
              <w:rPr>
                <w:noProof/>
                <w:webHidden/>
              </w:rPr>
              <w:instrText xml:space="preserve"> PAGEREF _Toc68026995 \h </w:instrText>
            </w:r>
            <w:r w:rsidR="00B52F8A">
              <w:rPr>
                <w:noProof/>
                <w:webHidden/>
              </w:rPr>
            </w:r>
            <w:r w:rsidR="00B52F8A">
              <w:rPr>
                <w:noProof/>
                <w:webHidden/>
              </w:rPr>
              <w:fldChar w:fldCharType="separate"/>
            </w:r>
            <w:r>
              <w:rPr>
                <w:noProof/>
                <w:webHidden/>
              </w:rPr>
              <w:t>30</w:t>
            </w:r>
            <w:r w:rsidR="00B52F8A">
              <w:rPr>
                <w:noProof/>
                <w:webHidden/>
              </w:rPr>
              <w:fldChar w:fldCharType="end"/>
            </w:r>
          </w:hyperlink>
        </w:p>
        <w:p w14:paraId="5D587F62" w14:textId="48CF4C0B" w:rsidR="00B52F8A" w:rsidRDefault="00B77971">
          <w:pPr>
            <w:pStyle w:val="Verzeichnis1"/>
            <w:rPr>
              <w:rFonts w:asciiTheme="minorHAnsi" w:eastAsiaTheme="minorEastAsia" w:hAnsiTheme="minorHAnsi" w:cstheme="minorBidi"/>
              <w:b w:val="0"/>
              <w:bCs w:val="0"/>
              <w:noProof/>
              <w:szCs w:val="22"/>
            </w:rPr>
          </w:pPr>
          <w:hyperlink w:anchor="_Toc68026996" w:history="1">
            <w:r w:rsidR="00B52F8A" w:rsidRPr="00792796">
              <w:rPr>
                <w:rStyle w:val="Hyperlink"/>
                <w:noProof/>
              </w:rPr>
              <w:t>§ 30 Sicherheitsleistung</w:t>
            </w:r>
            <w:r w:rsidR="00B52F8A">
              <w:rPr>
                <w:noProof/>
                <w:webHidden/>
              </w:rPr>
              <w:tab/>
            </w:r>
            <w:r w:rsidR="00B52F8A">
              <w:rPr>
                <w:noProof/>
                <w:webHidden/>
              </w:rPr>
              <w:fldChar w:fldCharType="begin"/>
            </w:r>
            <w:r w:rsidR="00B52F8A">
              <w:rPr>
                <w:noProof/>
                <w:webHidden/>
              </w:rPr>
              <w:instrText xml:space="preserve"> PAGEREF _Toc68026996 \h </w:instrText>
            </w:r>
            <w:r w:rsidR="00B52F8A">
              <w:rPr>
                <w:noProof/>
                <w:webHidden/>
              </w:rPr>
            </w:r>
            <w:r w:rsidR="00B52F8A">
              <w:rPr>
                <w:noProof/>
                <w:webHidden/>
              </w:rPr>
              <w:fldChar w:fldCharType="separate"/>
            </w:r>
            <w:r>
              <w:rPr>
                <w:noProof/>
                <w:webHidden/>
              </w:rPr>
              <w:t>31</w:t>
            </w:r>
            <w:r w:rsidR="00B52F8A">
              <w:rPr>
                <w:noProof/>
                <w:webHidden/>
              </w:rPr>
              <w:fldChar w:fldCharType="end"/>
            </w:r>
          </w:hyperlink>
        </w:p>
        <w:p w14:paraId="271BBD87" w14:textId="04147886" w:rsidR="00B52F8A" w:rsidRDefault="00B77971">
          <w:pPr>
            <w:pStyle w:val="Verzeichnis1"/>
            <w:rPr>
              <w:rFonts w:asciiTheme="minorHAnsi" w:eastAsiaTheme="minorEastAsia" w:hAnsiTheme="minorHAnsi" w:cstheme="minorBidi"/>
              <w:b w:val="0"/>
              <w:bCs w:val="0"/>
              <w:noProof/>
              <w:szCs w:val="22"/>
            </w:rPr>
          </w:pPr>
          <w:hyperlink w:anchor="_Toc68026997" w:history="1">
            <w:r w:rsidR="00B52F8A" w:rsidRPr="00792796">
              <w:rPr>
                <w:rStyle w:val="Hyperlink"/>
                <w:noProof/>
              </w:rPr>
              <w:t>§ 31 Vorauszahlung</w:t>
            </w:r>
            <w:r w:rsidR="00B52F8A">
              <w:rPr>
                <w:noProof/>
                <w:webHidden/>
              </w:rPr>
              <w:tab/>
            </w:r>
            <w:r w:rsidR="00B52F8A">
              <w:rPr>
                <w:noProof/>
                <w:webHidden/>
              </w:rPr>
              <w:fldChar w:fldCharType="begin"/>
            </w:r>
            <w:r w:rsidR="00B52F8A">
              <w:rPr>
                <w:noProof/>
                <w:webHidden/>
              </w:rPr>
              <w:instrText xml:space="preserve"> PAGEREF _Toc68026997 \h </w:instrText>
            </w:r>
            <w:r w:rsidR="00B52F8A">
              <w:rPr>
                <w:noProof/>
                <w:webHidden/>
              </w:rPr>
            </w:r>
            <w:r w:rsidR="00B52F8A">
              <w:rPr>
                <w:noProof/>
                <w:webHidden/>
              </w:rPr>
              <w:fldChar w:fldCharType="separate"/>
            </w:r>
            <w:r>
              <w:rPr>
                <w:noProof/>
                <w:webHidden/>
              </w:rPr>
              <w:t>34</w:t>
            </w:r>
            <w:r w:rsidR="00B52F8A">
              <w:rPr>
                <w:noProof/>
                <w:webHidden/>
              </w:rPr>
              <w:fldChar w:fldCharType="end"/>
            </w:r>
          </w:hyperlink>
        </w:p>
        <w:p w14:paraId="6E429F3C" w14:textId="73CC0641" w:rsidR="00B52F8A" w:rsidRDefault="00B77971">
          <w:pPr>
            <w:pStyle w:val="Verzeichnis1"/>
            <w:rPr>
              <w:rFonts w:asciiTheme="minorHAnsi" w:eastAsiaTheme="minorEastAsia" w:hAnsiTheme="minorHAnsi" w:cstheme="minorBidi"/>
              <w:b w:val="0"/>
              <w:bCs w:val="0"/>
              <w:noProof/>
              <w:szCs w:val="22"/>
            </w:rPr>
          </w:pPr>
          <w:hyperlink w:anchor="_Toc68026998" w:history="1">
            <w:r w:rsidR="00B52F8A" w:rsidRPr="00792796">
              <w:rPr>
                <w:rStyle w:val="Hyperlink"/>
                <w:noProof/>
              </w:rPr>
              <w:t>§ 32 Kündigung</w:t>
            </w:r>
            <w:r w:rsidR="00B52F8A">
              <w:rPr>
                <w:noProof/>
                <w:webHidden/>
              </w:rPr>
              <w:tab/>
            </w:r>
            <w:r w:rsidR="00B52F8A">
              <w:rPr>
                <w:noProof/>
                <w:webHidden/>
              </w:rPr>
              <w:fldChar w:fldCharType="begin"/>
            </w:r>
            <w:r w:rsidR="00B52F8A">
              <w:rPr>
                <w:noProof/>
                <w:webHidden/>
              </w:rPr>
              <w:instrText xml:space="preserve"> PAGEREF _Toc68026998 \h </w:instrText>
            </w:r>
            <w:r w:rsidR="00B52F8A">
              <w:rPr>
                <w:noProof/>
                <w:webHidden/>
              </w:rPr>
            </w:r>
            <w:r w:rsidR="00B52F8A">
              <w:rPr>
                <w:noProof/>
                <w:webHidden/>
              </w:rPr>
              <w:fldChar w:fldCharType="separate"/>
            </w:r>
            <w:r>
              <w:rPr>
                <w:noProof/>
                <w:webHidden/>
              </w:rPr>
              <w:t>35</w:t>
            </w:r>
            <w:r w:rsidR="00B52F8A">
              <w:rPr>
                <w:noProof/>
                <w:webHidden/>
              </w:rPr>
              <w:fldChar w:fldCharType="end"/>
            </w:r>
          </w:hyperlink>
        </w:p>
        <w:p w14:paraId="0CE3ADAC" w14:textId="6F7A4D95" w:rsidR="00B52F8A" w:rsidRDefault="00B77971">
          <w:pPr>
            <w:pStyle w:val="Verzeichnis1"/>
            <w:rPr>
              <w:rFonts w:asciiTheme="minorHAnsi" w:eastAsiaTheme="minorEastAsia" w:hAnsiTheme="minorHAnsi" w:cstheme="minorBidi"/>
              <w:b w:val="0"/>
              <w:bCs w:val="0"/>
              <w:noProof/>
              <w:szCs w:val="22"/>
            </w:rPr>
          </w:pPr>
          <w:hyperlink w:anchor="_Toc68026999" w:history="1">
            <w:r w:rsidR="00B52F8A" w:rsidRPr="00792796">
              <w:rPr>
                <w:rStyle w:val="Hyperlink"/>
                <w:noProof/>
              </w:rPr>
              <w:t>§ 33 Wirtschaftlichkeitsklausel</w:t>
            </w:r>
            <w:r w:rsidR="00B52F8A">
              <w:rPr>
                <w:noProof/>
                <w:webHidden/>
              </w:rPr>
              <w:tab/>
            </w:r>
            <w:r w:rsidR="00B52F8A">
              <w:rPr>
                <w:noProof/>
                <w:webHidden/>
              </w:rPr>
              <w:fldChar w:fldCharType="begin"/>
            </w:r>
            <w:r w:rsidR="00B52F8A">
              <w:rPr>
                <w:noProof/>
                <w:webHidden/>
              </w:rPr>
              <w:instrText xml:space="preserve"> PAGEREF _Toc68026999 \h </w:instrText>
            </w:r>
            <w:r w:rsidR="00B52F8A">
              <w:rPr>
                <w:noProof/>
                <w:webHidden/>
              </w:rPr>
            </w:r>
            <w:r w:rsidR="00B52F8A">
              <w:rPr>
                <w:noProof/>
                <w:webHidden/>
              </w:rPr>
              <w:fldChar w:fldCharType="separate"/>
            </w:r>
            <w:r>
              <w:rPr>
                <w:noProof/>
                <w:webHidden/>
              </w:rPr>
              <w:t>36</w:t>
            </w:r>
            <w:r w:rsidR="00B52F8A">
              <w:rPr>
                <w:noProof/>
                <w:webHidden/>
              </w:rPr>
              <w:fldChar w:fldCharType="end"/>
            </w:r>
          </w:hyperlink>
        </w:p>
        <w:p w14:paraId="158A501E" w14:textId="18A26026" w:rsidR="00B52F8A" w:rsidRDefault="00B77971">
          <w:pPr>
            <w:pStyle w:val="Verzeichnis1"/>
            <w:rPr>
              <w:rFonts w:asciiTheme="minorHAnsi" w:eastAsiaTheme="minorEastAsia" w:hAnsiTheme="minorHAnsi" w:cstheme="minorBidi"/>
              <w:b w:val="0"/>
              <w:bCs w:val="0"/>
              <w:noProof/>
              <w:szCs w:val="22"/>
            </w:rPr>
          </w:pPr>
          <w:hyperlink w:anchor="_Toc68027000" w:history="1">
            <w:r w:rsidR="00B52F8A" w:rsidRPr="00792796">
              <w:rPr>
                <w:rStyle w:val="Hyperlink"/>
                <w:noProof/>
              </w:rPr>
              <w:t>§ 34 Vertraulichkeit</w:t>
            </w:r>
            <w:r w:rsidR="00B52F8A">
              <w:rPr>
                <w:noProof/>
                <w:webHidden/>
              </w:rPr>
              <w:tab/>
            </w:r>
            <w:r w:rsidR="00B52F8A">
              <w:rPr>
                <w:noProof/>
                <w:webHidden/>
              </w:rPr>
              <w:fldChar w:fldCharType="begin"/>
            </w:r>
            <w:r w:rsidR="00B52F8A">
              <w:rPr>
                <w:noProof/>
                <w:webHidden/>
              </w:rPr>
              <w:instrText xml:space="preserve"> PAGEREF _Toc68027000 \h </w:instrText>
            </w:r>
            <w:r w:rsidR="00B52F8A">
              <w:rPr>
                <w:noProof/>
                <w:webHidden/>
              </w:rPr>
            </w:r>
            <w:r w:rsidR="00B52F8A">
              <w:rPr>
                <w:noProof/>
                <w:webHidden/>
              </w:rPr>
              <w:fldChar w:fldCharType="separate"/>
            </w:r>
            <w:r>
              <w:rPr>
                <w:noProof/>
                <w:webHidden/>
              </w:rPr>
              <w:t>36</w:t>
            </w:r>
            <w:r w:rsidR="00B52F8A">
              <w:rPr>
                <w:noProof/>
                <w:webHidden/>
              </w:rPr>
              <w:fldChar w:fldCharType="end"/>
            </w:r>
          </w:hyperlink>
        </w:p>
        <w:p w14:paraId="76303DF3" w14:textId="6B58E729" w:rsidR="00B52F8A" w:rsidRDefault="00B77971">
          <w:pPr>
            <w:pStyle w:val="Verzeichnis1"/>
            <w:rPr>
              <w:rFonts w:asciiTheme="minorHAnsi" w:eastAsiaTheme="minorEastAsia" w:hAnsiTheme="minorHAnsi" w:cstheme="minorBidi"/>
              <w:b w:val="0"/>
              <w:bCs w:val="0"/>
              <w:noProof/>
              <w:szCs w:val="22"/>
            </w:rPr>
          </w:pPr>
          <w:hyperlink w:anchor="_Toc68027001" w:history="1">
            <w:r w:rsidR="00B52F8A" w:rsidRPr="00792796">
              <w:rPr>
                <w:rStyle w:val="Hyperlink"/>
                <w:noProof/>
              </w:rPr>
              <w:t>§ 35 Rechtsnachfolge</w:t>
            </w:r>
            <w:r w:rsidR="00B52F8A">
              <w:rPr>
                <w:noProof/>
                <w:webHidden/>
              </w:rPr>
              <w:tab/>
            </w:r>
            <w:r w:rsidR="00B52F8A">
              <w:rPr>
                <w:noProof/>
                <w:webHidden/>
              </w:rPr>
              <w:fldChar w:fldCharType="begin"/>
            </w:r>
            <w:r w:rsidR="00B52F8A">
              <w:rPr>
                <w:noProof/>
                <w:webHidden/>
              </w:rPr>
              <w:instrText xml:space="preserve"> PAGEREF _Toc68027001 \h </w:instrText>
            </w:r>
            <w:r w:rsidR="00B52F8A">
              <w:rPr>
                <w:noProof/>
                <w:webHidden/>
              </w:rPr>
            </w:r>
            <w:r w:rsidR="00B52F8A">
              <w:rPr>
                <w:noProof/>
                <w:webHidden/>
              </w:rPr>
              <w:fldChar w:fldCharType="separate"/>
            </w:r>
            <w:r>
              <w:rPr>
                <w:noProof/>
                <w:webHidden/>
              </w:rPr>
              <w:t>37</w:t>
            </w:r>
            <w:r w:rsidR="00B52F8A">
              <w:rPr>
                <w:noProof/>
                <w:webHidden/>
              </w:rPr>
              <w:fldChar w:fldCharType="end"/>
            </w:r>
          </w:hyperlink>
        </w:p>
        <w:p w14:paraId="33C5962E" w14:textId="0ADDF833" w:rsidR="00B52F8A" w:rsidRDefault="00B77971">
          <w:pPr>
            <w:pStyle w:val="Verzeichnis1"/>
            <w:rPr>
              <w:rFonts w:asciiTheme="minorHAnsi" w:eastAsiaTheme="minorEastAsia" w:hAnsiTheme="minorHAnsi" w:cstheme="minorBidi"/>
              <w:b w:val="0"/>
              <w:bCs w:val="0"/>
              <w:noProof/>
              <w:szCs w:val="22"/>
            </w:rPr>
          </w:pPr>
          <w:hyperlink w:anchor="_Toc68027002" w:history="1">
            <w:r w:rsidR="00B52F8A" w:rsidRPr="00792796">
              <w:rPr>
                <w:rStyle w:val="Hyperlink"/>
                <w:noProof/>
              </w:rPr>
              <w:t>§ 36 Änderungen des Vertrages</w:t>
            </w:r>
            <w:r w:rsidR="00B52F8A">
              <w:rPr>
                <w:noProof/>
                <w:webHidden/>
              </w:rPr>
              <w:tab/>
            </w:r>
            <w:r w:rsidR="00B52F8A">
              <w:rPr>
                <w:noProof/>
                <w:webHidden/>
              </w:rPr>
              <w:fldChar w:fldCharType="begin"/>
            </w:r>
            <w:r w:rsidR="00B52F8A">
              <w:rPr>
                <w:noProof/>
                <w:webHidden/>
              </w:rPr>
              <w:instrText xml:space="preserve"> PAGEREF _Toc68027002 \h </w:instrText>
            </w:r>
            <w:r w:rsidR="00B52F8A">
              <w:rPr>
                <w:noProof/>
                <w:webHidden/>
              </w:rPr>
            </w:r>
            <w:r w:rsidR="00B52F8A">
              <w:rPr>
                <w:noProof/>
                <w:webHidden/>
              </w:rPr>
              <w:fldChar w:fldCharType="separate"/>
            </w:r>
            <w:r>
              <w:rPr>
                <w:noProof/>
                <w:webHidden/>
              </w:rPr>
              <w:t>37</w:t>
            </w:r>
            <w:r w:rsidR="00B52F8A">
              <w:rPr>
                <w:noProof/>
                <w:webHidden/>
              </w:rPr>
              <w:fldChar w:fldCharType="end"/>
            </w:r>
          </w:hyperlink>
        </w:p>
        <w:p w14:paraId="3E1F22C6" w14:textId="38401320" w:rsidR="00B52F8A" w:rsidRDefault="00B77971">
          <w:pPr>
            <w:pStyle w:val="Verzeichnis1"/>
            <w:rPr>
              <w:rFonts w:asciiTheme="minorHAnsi" w:eastAsiaTheme="minorEastAsia" w:hAnsiTheme="minorHAnsi" w:cstheme="minorBidi"/>
              <w:b w:val="0"/>
              <w:bCs w:val="0"/>
              <w:noProof/>
              <w:szCs w:val="22"/>
            </w:rPr>
          </w:pPr>
          <w:hyperlink w:anchor="_Toc68027003" w:history="1">
            <w:r w:rsidR="00B52F8A" w:rsidRPr="00792796">
              <w:rPr>
                <w:rStyle w:val="Hyperlink"/>
                <w:noProof/>
              </w:rPr>
              <w:t>§ 37 Salvatorische Klausel</w:t>
            </w:r>
            <w:r w:rsidR="00B52F8A">
              <w:rPr>
                <w:noProof/>
                <w:webHidden/>
              </w:rPr>
              <w:tab/>
            </w:r>
            <w:r w:rsidR="00B52F8A">
              <w:rPr>
                <w:noProof/>
                <w:webHidden/>
              </w:rPr>
              <w:fldChar w:fldCharType="begin"/>
            </w:r>
            <w:r w:rsidR="00B52F8A">
              <w:rPr>
                <w:noProof/>
                <w:webHidden/>
              </w:rPr>
              <w:instrText xml:space="preserve"> PAGEREF _Toc68027003 \h </w:instrText>
            </w:r>
            <w:r w:rsidR="00B52F8A">
              <w:rPr>
                <w:noProof/>
                <w:webHidden/>
              </w:rPr>
            </w:r>
            <w:r w:rsidR="00B52F8A">
              <w:rPr>
                <w:noProof/>
                <w:webHidden/>
              </w:rPr>
              <w:fldChar w:fldCharType="separate"/>
            </w:r>
            <w:r>
              <w:rPr>
                <w:noProof/>
                <w:webHidden/>
              </w:rPr>
              <w:t>38</w:t>
            </w:r>
            <w:r w:rsidR="00B52F8A">
              <w:rPr>
                <w:noProof/>
                <w:webHidden/>
              </w:rPr>
              <w:fldChar w:fldCharType="end"/>
            </w:r>
          </w:hyperlink>
        </w:p>
        <w:p w14:paraId="4B85EB62" w14:textId="5D38DFDE" w:rsidR="00B52F8A" w:rsidRDefault="00B77971">
          <w:pPr>
            <w:pStyle w:val="Verzeichnis1"/>
            <w:rPr>
              <w:rFonts w:asciiTheme="minorHAnsi" w:eastAsiaTheme="minorEastAsia" w:hAnsiTheme="minorHAnsi" w:cstheme="minorBidi"/>
              <w:b w:val="0"/>
              <w:bCs w:val="0"/>
              <w:noProof/>
              <w:szCs w:val="22"/>
            </w:rPr>
          </w:pPr>
          <w:hyperlink w:anchor="_Toc68027004" w:history="1">
            <w:r w:rsidR="00B52F8A" w:rsidRPr="00792796">
              <w:rPr>
                <w:rStyle w:val="Hyperlink"/>
                <w:noProof/>
              </w:rPr>
              <w:t>§ 38 Textform</w:t>
            </w:r>
            <w:r w:rsidR="00B52F8A">
              <w:rPr>
                <w:noProof/>
                <w:webHidden/>
              </w:rPr>
              <w:tab/>
            </w:r>
            <w:r w:rsidR="00B52F8A">
              <w:rPr>
                <w:noProof/>
                <w:webHidden/>
              </w:rPr>
              <w:fldChar w:fldCharType="begin"/>
            </w:r>
            <w:r w:rsidR="00B52F8A">
              <w:rPr>
                <w:noProof/>
                <w:webHidden/>
              </w:rPr>
              <w:instrText xml:space="preserve"> PAGEREF _Toc68027004 \h </w:instrText>
            </w:r>
            <w:r w:rsidR="00B52F8A">
              <w:rPr>
                <w:noProof/>
                <w:webHidden/>
              </w:rPr>
            </w:r>
            <w:r w:rsidR="00B52F8A">
              <w:rPr>
                <w:noProof/>
                <w:webHidden/>
              </w:rPr>
              <w:fldChar w:fldCharType="separate"/>
            </w:r>
            <w:r>
              <w:rPr>
                <w:noProof/>
                <w:webHidden/>
              </w:rPr>
              <w:t>38</w:t>
            </w:r>
            <w:r w:rsidR="00B52F8A">
              <w:rPr>
                <w:noProof/>
                <w:webHidden/>
              </w:rPr>
              <w:fldChar w:fldCharType="end"/>
            </w:r>
          </w:hyperlink>
        </w:p>
        <w:p w14:paraId="6BA3E631" w14:textId="04D1B4CA" w:rsidR="00B52F8A" w:rsidRDefault="00B77971">
          <w:pPr>
            <w:pStyle w:val="Verzeichnis1"/>
            <w:rPr>
              <w:rFonts w:asciiTheme="minorHAnsi" w:eastAsiaTheme="minorEastAsia" w:hAnsiTheme="minorHAnsi" w:cstheme="minorBidi"/>
              <w:b w:val="0"/>
              <w:bCs w:val="0"/>
              <w:noProof/>
              <w:szCs w:val="22"/>
            </w:rPr>
          </w:pPr>
          <w:hyperlink w:anchor="_Toc68027005" w:history="1">
            <w:r w:rsidR="00B52F8A" w:rsidRPr="00792796">
              <w:rPr>
                <w:rStyle w:val="Hyperlink"/>
                <w:noProof/>
              </w:rPr>
              <w:t>§ 39 Gerichtsstand und anwendbares Recht</w:t>
            </w:r>
            <w:r w:rsidR="00B52F8A">
              <w:rPr>
                <w:noProof/>
                <w:webHidden/>
              </w:rPr>
              <w:tab/>
            </w:r>
            <w:r w:rsidR="00B52F8A">
              <w:rPr>
                <w:noProof/>
                <w:webHidden/>
              </w:rPr>
              <w:fldChar w:fldCharType="begin"/>
            </w:r>
            <w:r w:rsidR="00B52F8A">
              <w:rPr>
                <w:noProof/>
                <w:webHidden/>
              </w:rPr>
              <w:instrText xml:space="preserve"> PAGEREF _Toc68027005 \h </w:instrText>
            </w:r>
            <w:r w:rsidR="00B52F8A">
              <w:rPr>
                <w:noProof/>
                <w:webHidden/>
              </w:rPr>
            </w:r>
            <w:r w:rsidR="00B52F8A">
              <w:rPr>
                <w:noProof/>
                <w:webHidden/>
              </w:rPr>
              <w:fldChar w:fldCharType="separate"/>
            </w:r>
            <w:r>
              <w:rPr>
                <w:noProof/>
                <w:webHidden/>
              </w:rPr>
              <w:t>39</w:t>
            </w:r>
            <w:r w:rsidR="00B52F8A">
              <w:rPr>
                <w:noProof/>
                <w:webHidden/>
              </w:rPr>
              <w:fldChar w:fldCharType="end"/>
            </w:r>
          </w:hyperlink>
        </w:p>
        <w:p w14:paraId="09C2CC9B" w14:textId="24EAA765" w:rsidR="00B52F8A" w:rsidRDefault="00B77971">
          <w:pPr>
            <w:pStyle w:val="Verzeichnis1"/>
            <w:rPr>
              <w:rFonts w:asciiTheme="minorHAnsi" w:eastAsiaTheme="minorEastAsia" w:hAnsiTheme="minorHAnsi" w:cstheme="minorBidi"/>
              <w:b w:val="0"/>
              <w:bCs w:val="0"/>
              <w:noProof/>
              <w:szCs w:val="22"/>
            </w:rPr>
          </w:pPr>
          <w:hyperlink w:anchor="_Toc68027006" w:history="1">
            <w:r w:rsidR="00B52F8A" w:rsidRPr="00792796">
              <w:rPr>
                <w:rStyle w:val="Hyperlink"/>
                <w:noProof/>
              </w:rPr>
              <w:t>§ 40 Anlagenverzeichnis</w:t>
            </w:r>
            <w:r w:rsidR="00B52F8A">
              <w:rPr>
                <w:noProof/>
                <w:webHidden/>
              </w:rPr>
              <w:tab/>
            </w:r>
            <w:r w:rsidR="00B52F8A">
              <w:rPr>
                <w:noProof/>
                <w:webHidden/>
              </w:rPr>
              <w:fldChar w:fldCharType="begin"/>
            </w:r>
            <w:r w:rsidR="00B52F8A">
              <w:rPr>
                <w:noProof/>
                <w:webHidden/>
              </w:rPr>
              <w:instrText xml:space="preserve"> PAGEREF _Toc68027006 \h </w:instrText>
            </w:r>
            <w:r w:rsidR="00B52F8A">
              <w:rPr>
                <w:noProof/>
                <w:webHidden/>
              </w:rPr>
            </w:r>
            <w:r w:rsidR="00B52F8A">
              <w:rPr>
                <w:noProof/>
                <w:webHidden/>
              </w:rPr>
              <w:fldChar w:fldCharType="separate"/>
            </w:r>
            <w:r>
              <w:rPr>
                <w:noProof/>
                <w:webHidden/>
              </w:rPr>
              <w:t>39</w:t>
            </w:r>
            <w:r w:rsidR="00B52F8A">
              <w:rPr>
                <w:noProof/>
                <w:webHidden/>
              </w:rPr>
              <w:fldChar w:fldCharType="end"/>
            </w:r>
          </w:hyperlink>
        </w:p>
        <w:p w14:paraId="0737BC34" w14:textId="2748B29C" w:rsidR="00817073" w:rsidRDefault="00075C45" w:rsidP="0044013C">
          <w:pPr>
            <w:pStyle w:val="Verzeichnis3"/>
            <w:tabs>
              <w:tab w:val="left" w:pos="1134"/>
              <w:tab w:val="right" w:pos="9118"/>
            </w:tabs>
            <w:ind w:left="426"/>
            <w:contextualSpacing/>
          </w:pPr>
          <w:r w:rsidRPr="0040133A">
            <w:rPr>
              <w:b w:val="0"/>
              <w:bCs/>
            </w:rPr>
            <w:fldChar w:fldCharType="end"/>
          </w:r>
        </w:p>
      </w:sdtContent>
    </w:sdt>
    <w:bookmarkStart w:id="7" w:name="_Toc414961207" w:displacedByCustomXml="prev"/>
    <w:p w14:paraId="11E05D8A" w14:textId="3706FB33" w:rsidR="000042FD" w:rsidRPr="00F72A51" w:rsidRDefault="0044013C" w:rsidP="008347E6">
      <w:pPr>
        <w:pStyle w:val="berschrift1"/>
        <w:tabs>
          <w:tab w:val="left" w:pos="3813"/>
        </w:tabs>
      </w:pPr>
      <w:r>
        <w:br w:type="page"/>
      </w:r>
      <w:bookmarkStart w:id="8" w:name="_Toc68026965"/>
      <w:r w:rsidR="000042FD" w:rsidRPr="00F72A51">
        <w:lastRenderedPageBreak/>
        <w:t>§ 1 Vertragsschluss</w:t>
      </w:r>
      <w:bookmarkEnd w:id="7"/>
      <w:bookmarkEnd w:id="8"/>
    </w:p>
    <w:p w14:paraId="6771224A" w14:textId="77777777" w:rsidR="008D029E" w:rsidRDefault="006B4F57" w:rsidP="008D029E">
      <w:pPr>
        <w:numPr>
          <w:ilvl w:val="0"/>
          <w:numId w:val="20"/>
        </w:numPr>
      </w:pPr>
      <w:r w:rsidRPr="00F72A51">
        <w:t xml:space="preserve">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w:t>
      </w:r>
      <w:proofErr w:type="spellStart"/>
      <w:r w:rsidRPr="00F72A51">
        <w:t>entry</w:t>
      </w:r>
      <w:proofErr w:type="spellEnd"/>
      <w:r w:rsidRPr="00F72A51">
        <w:t>-exit-System.</w:t>
      </w:r>
    </w:p>
    <w:p w14:paraId="7A3D7110" w14:textId="77777777" w:rsidR="008D029E" w:rsidRDefault="006B4F57" w:rsidP="008D029E">
      <w:pPr>
        <w:numPr>
          <w:ilvl w:val="0"/>
          <w:numId w:val="20"/>
        </w:numPr>
      </w:pPr>
      <w:r w:rsidRPr="00F72A51">
        <w:t>Die Einspeisung von Biogas ist nicht Gegenstand dieses Vertrages und wird gesondert geregelt.</w:t>
      </w:r>
    </w:p>
    <w:p w14:paraId="222772B8" w14:textId="77777777" w:rsidR="008D029E" w:rsidRDefault="00A90F96" w:rsidP="008D029E">
      <w:pPr>
        <w:numPr>
          <w:ilvl w:val="0"/>
          <w:numId w:val="20"/>
        </w:numPr>
      </w:pPr>
      <w:r>
        <w:t xml:space="preserve">Der Transportkunde schließt den Ein- oder Ausspeisevertrag über einen vom Netzbetreiber vorgegebenen Weg ab. </w:t>
      </w:r>
      <w:r w:rsidR="006B4F57" w:rsidRPr="00F72A51">
        <w:t xml:space="preserve">Der Ein- oder Ausspeisevertrag für Ein- oder Ausspeisekapazitäten an buchbaren Ein- oder Ausspeisepunkten im Verteilnetz mit </w:t>
      </w:r>
      <w:proofErr w:type="spellStart"/>
      <w:r w:rsidR="006B4F57" w:rsidRPr="00F72A51">
        <w:t>entry</w:t>
      </w:r>
      <w:proofErr w:type="spellEnd"/>
      <w:r w:rsidR="006B4F57" w:rsidRPr="00F72A51">
        <w:t>-exit-System kommt mit Zugang einer Buchungsbestätigung beim Transportkunden zustande.</w:t>
      </w:r>
    </w:p>
    <w:p w14:paraId="5E68B2B7" w14:textId="77777777" w:rsidR="008D029E" w:rsidRDefault="006B4F57" w:rsidP="008D029E">
      <w:pPr>
        <w:numPr>
          <w:ilvl w:val="0"/>
          <w:numId w:val="20"/>
        </w:numPr>
      </w:pPr>
      <w:r w:rsidRPr="00F72A51">
        <w:t xml:space="preserve">Ein- oder Ausspeiseverträge gemäß Ziffer 3 </w:t>
      </w:r>
      <w:r w:rsidRPr="00F72A51">
        <w:rPr>
          <w:rFonts w:cs="Arial"/>
        </w:rPr>
        <w:t>mit einer Laufzeit von</w:t>
      </w:r>
    </w:p>
    <w:p w14:paraId="719D0752" w14:textId="77777777"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14:paraId="302EC3C2" w14:textId="77777777"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Vertragslaufzeit,</w:t>
      </w:r>
    </w:p>
    <w:p w14:paraId="0D18C3C5" w14:textId="77777777"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Vertragslaufzeit</w:t>
      </w:r>
    </w:p>
    <w:p w14:paraId="0A1B0B53" w14:textId="77777777" w:rsidR="006B4F57" w:rsidRPr="00F72A51" w:rsidRDefault="006B4F57" w:rsidP="006B4F57">
      <w:pPr>
        <w:pStyle w:val="GL2OhneZiffer"/>
      </w:pPr>
      <w:r w:rsidRPr="00F72A51">
        <w:t>abgeschlossen werden.</w:t>
      </w:r>
    </w:p>
    <w:p w14:paraId="4A8E2FD1" w14:textId="4D30006E" w:rsidR="008D029E" w:rsidRDefault="006B4F57" w:rsidP="008D029E">
      <w:pPr>
        <w:numPr>
          <w:ilvl w:val="0"/>
          <w:numId w:val="20"/>
        </w:numPr>
      </w:pPr>
      <w:r w:rsidRPr="00F72A51">
        <w:t xml:space="preserve">Die </w:t>
      </w:r>
      <w:r w:rsidR="005865EF">
        <w:t>E</w:t>
      </w:r>
      <w:r w:rsidRPr="00F72A51">
        <w:t xml:space="preserv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w:t>
      </w:r>
      <w:r w:rsidR="00CB7931">
        <w:t>E</w:t>
      </w:r>
      <w:r w:rsidRPr="00F72A51">
        <w:t xml:space="preserve">rgänzenden Geschäftsbedingungen des Netzbetreibers haben die Bestimmungen dieses Ein- oder Ausspeisevertrages Vorrang vor den </w:t>
      </w:r>
      <w:r w:rsidR="005865EF">
        <w:t>E</w:t>
      </w:r>
      <w:r w:rsidRPr="00F72A51">
        <w:t>rgänzenden Geschäftsbedingungen.</w:t>
      </w:r>
    </w:p>
    <w:p w14:paraId="4BCD3566" w14:textId="77777777" w:rsidR="008D029E" w:rsidRDefault="005C523F" w:rsidP="008D029E">
      <w:pPr>
        <w:numPr>
          <w:ilvl w:val="0"/>
          <w:numId w:val="20"/>
        </w:numPr>
      </w:pPr>
      <w:r w:rsidRPr="00F72A51">
        <w:t>Der Einbeziehung von Allgemeinen Geschäftsbedingungen des Transportkunden wird widersprochen.</w:t>
      </w:r>
    </w:p>
    <w:p w14:paraId="1A86670B" w14:textId="77777777" w:rsidR="005C523F" w:rsidRDefault="00CD7110" w:rsidP="00CD7110">
      <w:pPr>
        <w:pStyle w:val="berschrift1"/>
      </w:pPr>
      <w:bookmarkStart w:id="9" w:name="_Toc297207812"/>
      <w:bookmarkStart w:id="10" w:name="_Toc414961208"/>
      <w:bookmarkStart w:id="11" w:name="_Toc68026966"/>
      <w:r w:rsidRPr="00F72A51">
        <w:t xml:space="preserve">§ 2 </w:t>
      </w:r>
      <w:r w:rsidR="005C523F" w:rsidRPr="00F72A51">
        <w:t>Begriffsbestimmungen</w:t>
      </w:r>
      <w:bookmarkEnd w:id="9"/>
      <w:bookmarkEnd w:id="10"/>
      <w:bookmarkEnd w:id="11"/>
    </w:p>
    <w:p w14:paraId="312BD46F" w14:textId="77777777" w:rsidR="00597FBB" w:rsidRPr="001922C5" w:rsidRDefault="00A662F8" w:rsidP="00597FBB">
      <w:r w:rsidRPr="001922C5">
        <w:t>Es gelten die folgenden Begriffsbestimmungen. Begriffe, die in der Einzahl verwendet werden, umfassen auch die Mehrzahl.</w:t>
      </w:r>
    </w:p>
    <w:p w14:paraId="79816C14" w14:textId="77777777" w:rsidR="008D029E" w:rsidRDefault="005C523F" w:rsidP="003A07AB">
      <w:pPr>
        <w:numPr>
          <w:ilvl w:val="0"/>
          <w:numId w:val="53"/>
        </w:numPr>
      </w:pPr>
      <w:r w:rsidRPr="00F72A51">
        <w:t>Anschlussnutzer</w:t>
      </w:r>
    </w:p>
    <w:p w14:paraId="751C3F96" w14:textId="77777777" w:rsidR="005C523F" w:rsidRPr="00F72A51" w:rsidRDefault="005C523F" w:rsidP="005C523F">
      <w:pPr>
        <w:ind w:left="567"/>
      </w:pPr>
      <w:r w:rsidRPr="00F72A51">
        <w:t>nach § 1 Abs. 3 NDAV, gilt entsprechend für Mittel- und Hochdrucknetz.</w:t>
      </w:r>
    </w:p>
    <w:p w14:paraId="57C0554D" w14:textId="77777777" w:rsidR="008D029E" w:rsidRDefault="005C523F" w:rsidP="003A07AB">
      <w:pPr>
        <w:numPr>
          <w:ilvl w:val="0"/>
          <w:numId w:val="53"/>
        </w:numPr>
      </w:pPr>
      <w:r w:rsidRPr="00F72A51">
        <w:t>Ausspeisenetzbetreiber</w:t>
      </w:r>
    </w:p>
    <w:p w14:paraId="089555E6" w14:textId="77777777" w:rsidR="005C523F" w:rsidRPr="00F72A51" w:rsidRDefault="005C523F" w:rsidP="005C523F">
      <w:pPr>
        <w:ind w:left="567"/>
      </w:pPr>
      <w:r w:rsidRPr="00F72A51">
        <w:t xml:space="preserve">Netzbetreiber, mit dem der Transportkunde nach § 3 Abs. 1 Satz 1 </w:t>
      </w:r>
      <w:proofErr w:type="spellStart"/>
      <w:r w:rsidRPr="00F72A51">
        <w:t>GasNZV</w:t>
      </w:r>
      <w:proofErr w:type="spellEnd"/>
      <w:r w:rsidRPr="00F72A51">
        <w:t xml:space="preserve"> einen Ausspeisevertrag, auch in Form eines Lieferantenrahmenvertrages, abschließt. </w:t>
      </w:r>
    </w:p>
    <w:p w14:paraId="640D13BF" w14:textId="77777777" w:rsidR="008D029E" w:rsidRDefault="005C523F">
      <w:pPr>
        <w:numPr>
          <w:ilvl w:val="0"/>
          <w:numId w:val="53"/>
        </w:numPr>
      </w:pPr>
      <w:r w:rsidRPr="00F72A51">
        <w:lastRenderedPageBreak/>
        <w:t>Ausspeisepunkt</w:t>
      </w:r>
    </w:p>
    <w:p w14:paraId="64BB7341" w14:textId="0D9F1C82" w:rsidR="005C523F" w:rsidRDefault="005C523F">
      <w:pPr>
        <w:ind w:left="567"/>
      </w:pPr>
      <w:r w:rsidRPr="00F72A51">
        <w:t xml:space="preserve">Ein Punkt innerhalb </w:t>
      </w:r>
      <w:r w:rsidR="00E51B99">
        <w:t xml:space="preserve">des </w:t>
      </w:r>
      <w:r w:rsidRPr="00F72A51">
        <w:t>Marktgebietes, an dem Gas durch einen Transportkunden aus einem Netz eines Netzbetreibers zur Belieferung von Letztverbrauchern oder zum Zwecke der Einspeicherung entnommen werden kann bzw. an Grenzübergängen übertragen werden kann. Als Ausspeisepunkt gilt auch die Zusammenfassung mehrerer Ausspeisepunkte zu einer Zone.</w:t>
      </w:r>
    </w:p>
    <w:p w14:paraId="064181E6" w14:textId="3CEF750D" w:rsidR="005674BC" w:rsidRPr="00F72A51" w:rsidRDefault="005674BC">
      <w:pPr>
        <w:pStyle w:val="Listenabsatz"/>
        <w:numPr>
          <w:ilvl w:val="0"/>
          <w:numId w:val="53"/>
        </w:numPr>
      </w:pPr>
      <w:r>
        <w:t>B</w:t>
      </w:r>
      <w:r w:rsidR="00EA5A78">
        <w:rPr>
          <w:rFonts w:cs="Arial"/>
        </w:rPr>
        <w:t>EAT</w:t>
      </w:r>
      <w:r w:rsidR="00864963">
        <w:rPr>
          <w:rFonts w:cs="Arial"/>
        </w:rPr>
        <w:t>E 2.0</w:t>
      </w:r>
      <w:r w:rsidR="00864963">
        <w:rPr>
          <w:rFonts w:cs="Arial"/>
        </w:rPr>
        <w:br/>
        <w:t xml:space="preserve">Beschluss der Bundesnetzagentur hinsichtlich Vorgaben zur Umrechnung von Jahresleistungspreisen in Leistungspreise für unterjährige Kapazitätsrechte sowie Vorgaben zur sachgerechten Ermittlung der Netzentgelte nach § 15 Abs. 2 bis 7 </w:t>
      </w:r>
      <w:proofErr w:type="spellStart"/>
      <w:r w:rsidR="00864963">
        <w:rPr>
          <w:rFonts w:cs="Arial"/>
        </w:rPr>
        <w:t>GasNEV</w:t>
      </w:r>
      <w:proofErr w:type="spellEnd"/>
      <w:r w:rsidR="00864963">
        <w:rPr>
          <w:rFonts w:cs="Arial"/>
        </w:rPr>
        <w:t xml:space="preserve"> vom 29.03.2019 (Az. BK9-18/608)</w:t>
      </w:r>
      <w:r w:rsidR="002C68B3">
        <w:rPr>
          <w:rFonts w:cs="Arial"/>
        </w:rPr>
        <w:t xml:space="preserve">, </w:t>
      </w:r>
      <w:r w:rsidR="002C68B3" w:rsidRPr="008E41CF">
        <w:rPr>
          <w:rFonts w:cs="Arial"/>
        </w:rPr>
        <w:t>abgeändert durch Beschluss vom</w:t>
      </w:r>
      <w:r w:rsidR="002C68B3">
        <w:rPr>
          <w:rFonts w:cs="Arial"/>
        </w:rPr>
        <w:t xml:space="preserve"> </w:t>
      </w:r>
      <w:r w:rsidR="002C68B3" w:rsidRPr="008E41CF">
        <w:rPr>
          <w:rFonts w:cs="Arial"/>
        </w:rPr>
        <w:t>16.10.2020 (Az. BK9-20/608</w:t>
      </w:r>
      <w:r w:rsidR="00355E1D">
        <w:rPr>
          <w:rFonts w:cs="Arial"/>
        </w:rPr>
        <w:t>)</w:t>
      </w:r>
      <w:r w:rsidR="002C68B3">
        <w:rPr>
          <w:rFonts w:cs="Arial"/>
        </w:rPr>
        <w:t>,</w:t>
      </w:r>
      <w:r w:rsidR="00A33346">
        <w:rPr>
          <w:rFonts w:cs="Arial"/>
        </w:rPr>
        <w:t xml:space="preserve"> oder eine diese Festlegung ergänzende oder ersetzende Festlegung der Bundesnetzagentur</w:t>
      </w:r>
      <w:r w:rsidR="00EA5A78">
        <w:rPr>
          <w:rFonts w:cs="Arial"/>
        </w:rPr>
        <w:t>.</w:t>
      </w:r>
    </w:p>
    <w:p w14:paraId="1A20FCA5" w14:textId="77777777" w:rsidR="008D029E" w:rsidRDefault="005C523F" w:rsidP="003A07AB">
      <w:pPr>
        <w:numPr>
          <w:ilvl w:val="0"/>
          <w:numId w:val="53"/>
        </w:numPr>
      </w:pPr>
      <w:r w:rsidRPr="00F72A51">
        <w:t>Bilanzierungsbrennwert</w:t>
      </w:r>
    </w:p>
    <w:p w14:paraId="7E89003B" w14:textId="77777777"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14:paraId="68DAE3C6" w14:textId="77777777" w:rsidR="008D029E" w:rsidRDefault="005C523F" w:rsidP="003A07AB">
      <w:pPr>
        <w:numPr>
          <w:ilvl w:val="0"/>
          <w:numId w:val="53"/>
        </w:numPr>
      </w:pPr>
      <w:r w:rsidRPr="00F72A51">
        <w:t>Bilanzkreisnummer</w:t>
      </w:r>
    </w:p>
    <w:p w14:paraId="30610503" w14:textId="77777777" w:rsidR="005C523F" w:rsidRPr="00F72A51" w:rsidRDefault="005C523F" w:rsidP="005C523F">
      <w:pPr>
        <w:ind w:left="567"/>
      </w:pPr>
      <w:r w:rsidRPr="00F72A51">
        <w:t xml:space="preserve">Eindeutige Nummer, die von dem Marktgebietsverantwortlichen an einen Bilanzkreisverantwortlichen für einen Bilanzkreis vergeben wird und insbesondere der Identifizierung der Nominierungen oder </w:t>
      </w:r>
      <w:proofErr w:type="spellStart"/>
      <w:r w:rsidRPr="00F72A51">
        <w:t>Renominierungen</w:t>
      </w:r>
      <w:proofErr w:type="spellEnd"/>
      <w:r w:rsidRPr="00F72A51">
        <w:t xml:space="preserve"> von Gasmengen dient.</w:t>
      </w:r>
    </w:p>
    <w:p w14:paraId="150A1504" w14:textId="77777777" w:rsidR="008D029E" w:rsidRDefault="005C523F" w:rsidP="003A07AB">
      <w:pPr>
        <w:numPr>
          <w:ilvl w:val="0"/>
          <w:numId w:val="53"/>
        </w:numPr>
      </w:pPr>
      <w:r w:rsidRPr="00F72A51">
        <w:t>Einspeisenetzbetreiber</w:t>
      </w:r>
    </w:p>
    <w:p w14:paraId="3ED4F486" w14:textId="77777777" w:rsidR="005C523F" w:rsidRPr="00F72A51" w:rsidRDefault="005C523F" w:rsidP="005C523F">
      <w:pPr>
        <w:ind w:left="567"/>
      </w:pPr>
      <w:r w:rsidRPr="00F72A51">
        <w:t xml:space="preserve">Netzbetreiber, mit dem der Transportkunde nach § 3 Abs. 1 Satz 1 </w:t>
      </w:r>
      <w:proofErr w:type="spellStart"/>
      <w:r w:rsidRPr="00F72A51">
        <w:t>GasNZV</w:t>
      </w:r>
      <w:proofErr w:type="spellEnd"/>
      <w:r w:rsidRPr="00F72A51">
        <w:t xml:space="preserve"> einen Einspeisevertrag abschließt. </w:t>
      </w:r>
    </w:p>
    <w:p w14:paraId="0AB589C1" w14:textId="77777777" w:rsidR="008D029E" w:rsidRDefault="005C523F" w:rsidP="003A07AB">
      <w:pPr>
        <w:numPr>
          <w:ilvl w:val="0"/>
          <w:numId w:val="53"/>
        </w:numPr>
      </w:pPr>
      <w:r w:rsidRPr="00F72A51">
        <w:t>Einspeisepunkt</w:t>
      </w:r>
    </w:p>
    <w:p w14:paraId="7172791E" w14:textId="4942C8B4" w:rsidR="005C523F" w:rsidRPr="00F72A51" w:rsidRDefault="005C523F" w:rsidP="005C523F">
      <w:pPr>
        <w:ind w:left="567"/>
      </w:pPr>
      <w:r w:rsidRPr="00F72A51">
        <w:t xml:space="preserve">Ein Punkt innerhalb </w:t>
      </w:r>
      <w:r w:rsidR="00E51B99">
        <w:t>des</w:t>
      </w:r>
      <w:r w:rsidRPr="00F72A51">
        <w:t xml:space="preserve"> Marktgebietes, an dem Gas durch einen Transportkunden von Grenzübergängen, inländischen Quellen und Produktionsanlagen, LNG-Anlagen, Biogasanlagen oder aus Speichern an einen Netzbetreiber in dessen Netz übergeben werden kann. Als Einspeisepunkt gilt auch die Zusammenfassung mehrerer Einspeisepunkte zu einer Zone.</w:t>
      </w:r>
    </w:p>
    <w:p w14:paraId="4F9D6317" w14:textId="77777777" w:rsidR="008D029E" w:rsidRDefault="005C523F" w:rsidP="003A07AB">
      <w:pPr>
        <w:numPr>
          <w:ilvl w:val="0"/>
          <w:numId w:val="53"/>
        </w:numPr>
      </w:pPr>
      <w:r w:rsidRPr="00F72A51">
        <w:t>Gaswirtschaftsjahr</w:t>
      </w:r>
    </w:p>
    <w:p w14:paraId="63EF5879" w14:textId="77777777" w:rsidR="005C523F" w:rsidRPr="00F72A51" w:rsidRDefault="005C523F" w:rsidP="005C523F">
      <w:pPr>
        <w:ind w:left="567"/>
      </w:pPr>
      <w:r w:rsidRPr="00F72A51">
        <w:t>Der Zeitraum vom 1. Oktober, 06:00 Uhr, eines Kalenderjahres bis zum 1. Oktober, 06:00 Uhr, des folgenden Kalenderjahres.</w:t>
      </w:r>
    </w:p>
    <w:p w14:paraId="7022021B" w14:textId="77777777" w:rsidR="008D029E" w:rsidRDefault="005C523F" w:rsidP="003A07AB">
      <w:pPr>
        <w:numPr>
          <w:ilvl w:val="0"/>
          <w:numId w:val="53"/>
        </w:numPr>
      </w:pPr>
      <w:proofErr w:type="spellStart"/>
      <w:r w:rsidRPr="00F72A51">
        <w:t>GeLi</w:t>
      </w:r>
      <w:proofErr w:type="spellEnd"/>
      <w:r w:rsidRPr="00F72A51">
        <w:t xml:space="preserve"> Gas</w:t>
      </w:r>
    </w:p>
    <w:p w14:paraId="63B7B214" w14:textId="77777777"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14:paraId="1937953D" w14:textId="77777777" w:rsidR="008D029E" w:rsidRDefault="005C523F" w:rsidP="003A07AB">
      <w:pPr>
        <w:numPr>
          <w:ilvl w:val="0"/>
          <w:numId w:val="53"/>
        </w:numPr>
      </w:pPr>
      <w:r w:rsidRPr="00F72A51">
        <w:lastRenderedPageBreak/>
        <w:t>Kapazität</w:t>
      </w:r>
    </w:p>
    <w:p w14:paraId="04651530" w14:textId="77777777" w:rsidR="005C523F" w:rsidRPr="00F72A51" w:rsidRDefault="005C523F" w:rsidP="005C523F">
      <w:pPr>
        <w:ind w:left="567"/>
      </w:pPr>
      <w:r w:rsidRPr="00F72A51">
        <w:t>Maximale stündliche Flussrate an einem Ein- oder Ausspeisepunkt, die in kWh/h ausgedrückt wird.</w:t>
      </w:r>
    </w:p>
    <w:p w14:paraId="34EA859D" w14:textId="77777777" w:rsidR="008D029E" w:rsidRDefault="005C523F" w:rsidP="003A07AB">
      <w:pPr>
        <w:numPr>
          <w:ilvl w:val="0"/>
          <w:numId w:val="53"/>
        </w:numPr>
      </w:pPr>
      <w:r w:rsidRPr="00F72A51">
        <w:t>Lastflusszusage</w:t>
      </w:r>
    </w:p>
    <w:p w14:paraId="2414B433" w14:textId="77777777" w:rsidR="005C523F" w:rsidRPr="00F72A51" w:rsidRDefault="0097796B" w:rsidP="005C523F">
      <w:pPr>
        <w:ind w:left="567"/>
      </w:pPr>
      <w:r>
        <w:t>V</w:t>
      </w:r>
      <w:r w:rsidR="00761077" w:rsidRPr="00F72A51">
        <w:t xml:space="preserve">ertragliche Vereinbarungen analog § 9 Abs. 3 Satz 2 Nr. 1 </w:t>
      </w:r>
      <w:proofErr w:type="spellStart"/>
      <w:r w:rsidR="00761077" w:rsidRPr="00F72A51">
        <w:t>GasNZV</w:t>
      </w:r>
      <w:proofErr w:type="spellEnd"/>
      <w:r w:rsidR="005C523F" w:rsidRPr="00F72A51">
        <w:t>.</w:t>
      </w:r>
    </w:p>
    <w:p w14:paraId="4951CC0A" w14:textId="77777777" w:rsidR="008D029E" w:rsidRDefault="005C523F" w:rsidP="003A07AB">
      <w:pPr>
        <w:numPr>
          <w:ilvl w:val="0"/>
          <w:numId w:val="53"/>
        </w:numPr>
      </w:pPr>
      <w:r w:rsidRPr="00F72A51">
        <w:t>Monat M</w:t>
      </w:r>
    </w:p>
    <w:p w14:paraId="620D685C" w14:textId="77777777"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14:paraId="37696B43" w14:textId="77777777" w:rsidR="008D029E" w:rsidRDefault="005C523F" w:rsidP="003A07AB">
      <w:pPr>
        <w:numPr>
          <w:ilvl w:val="0"/>
          <w:numId w:val="53"/>
        </w:numPr>
      </w:pPr>
      <w:r w:rsidRPr="00F72A51">
        <w:t>Sub-Bilanzkonto</w:t>
      </w:r>
    </w:p>
    <w:p w14:paraId="6244BB03" w14:textId="77777777" w:rsidR="005C523F" w:rsidRPr="00F72A51" w:rsidRDefault="005C523F" w:rsidP="005C523F">
      <w:pPr>
        <w:ind w:left="567"/>
      </w:pPr>
      <w:r w:rsidRPr="00F72A51">
        <w:t>Das Sub-Bilanzkonto ist ein Konto, das einem Bilanzkreis zugeordnet ist und die Zuordnung von Ein- und Ausspeisemengen zu Transportkunden und/oder die übersichtliche Darstellung von Teilmengen ermöglicht.</w:t>
      </w:r>
    </w:p>
    <w:p w14:paraId="01C73B7C" w14:textId="77777777" w:rsidR="008D029E" w:rsidRDefault="005C523F" w:rsidP="003A07AB">
      <w:pPr>
        <w:numPr>
          <w:ilvl w:val="0"/>
          <w:numId w:val="53"/>
        </w:numPr>
      </w:pPr>
      <w:r w:rsidRPr="00F72A51">
        <w:t>Unterbrechbare Kapazität</w:t>
      </w:r>
    </w:p>
    <w:p w14:paraId="5341ABE8" w14:textId="77777777" w:rsidR="005C523F" w:rsidRPr="00F72A51" w:rsidRDefault="005C523F" w:rsidP="005C523F">
      <w:pPr>
        <w:ind w:left="567"/>
      </w:pPr>
      <w:r w:rsidRPr="00F72A51">
        <w:t>Kapazität, die vom Netzbetreiber auf unterbrechbarer Basis angeboten wird. Die Nutzung der unterbrechbaren Kapazität kann von dem Netzbetreiber unterbrochen werden.</w:t>
      </w:r>
    </w:p>
    <w:p w14:paraId="196CD567" w14:textId="77777777" w:rsidR="008D029E" w:rsidRDefault="005C523F" w:rsidP="003A07AB">
      <w:pPr>
        <w:numPr>
          <w:ilvl w:val="0"/>
          <w:numId w:val="53"/>
        </w:numPr>
      </w:pPr>
      <w:r w:rsidRPr="00F72A51">
        <w:t>Werktage</w:t>
      </w:r>
    </w:p>
    <w:p w14:paraId="7F438D08" w14:textId="77777777" w:rsidR="005C523F" w:rsidRPr="00F72A51" w:rsidRDefault="005C523F" w:rsidP="005C523F">
      <w:pPr>
        <w:ind w:left="567"/>
      </w:pPr>
      <w:r w:rsidRPr="00F72A51">
        <w:t xml:space="preserve">Abweichend von der Definition in § 2 Nr. 16 </w:t>
      </w:r>
      <w:proofErr w:type="spellStart"/>
      <w:r w:rsidRPr="00F72A51">
        <w:t>GasNZV</w:t>
      </w:r>
      <w:proofErr w:type="spellEnd"/>
      <w:r w:rsidRPr="00F72A51">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D866A16" w14:textId="77777777" w:rsidR="008D029E" w:rsidRDefault="00253778" w:rsidP="003A07AB">
      <w:pPr>
        <w:numPr>
          <w:ilvl w:val="0"/>
          <w:numId w:val="53"/>
        </w:numPr>
      </w:pPr>
      <w:r w:rsidRPr="00F72A51">
        <w:t>Bei allen Zeitangaben gilt die offizielle deutsche Zeit (Mitteleuropäische (Sommer-) Zeit (MEZ/MESZ)).</w:t>
      </w:r>
    </w:p>
    <w:p w14:paraId="08A0A357" w14:textId="77777777" w:rsidR="00BA6B81" w:rsidRPr="00F72A51" w:rsidRDefault="00BA6B81" w:rsidP="00CD7110">
      <w:pPr>
        <w:pStyle w:val="berschrift1"/>
      </w:pPr>
      <w:bookmarkStart w:id="12" w:name="_Toc414961209"/>
      <w:bookmarkStart w:id="13" w:name="_Toc68026967"/>
      <w:r w:rsidRPr="00F72A51">
        <w:t>§ 2a Zulassung zu den Systemen zur Abwicklung des Netzzugangs</w:t>
      </w:r>
      <w:bookmarkEnd w:id="12"/>
      <w:bookmarkEnd w:id="13"/>
    </w:p>
    <w:p w14:paraId="15A6EFD0" w14:textId="77777777" w:rsidR="008D029E" w:rsidRDefault="00BA6B81" w:rsidP="008D029E">
      <w:pPr>
        <w:numPr>
          <w:ilvl w:val="0"/>
          <w:numId w:val="21"/>
        </w:numPr>
      </w:pPr>
      <w:r w:rsidRPr="00F72A51">
        <w:t xml:space="preserve">Der Netzbetreiber kann dem Transportkunden die Nutzung von Systemen zur Abwicklung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14:paraId="404AC2AC" w14:textId="6AFC6EDD" w:rsidR="008D029E" w:rsidRPr="00EB27B5" w:rsidRDefault="00BA6B81" w:rsidP="008D029E">
      <w:pPr>
        <w:numPr>
          <w:ilvl w:val="0"/>
          <w:numId w:val="21"/>
        </w:numPr>
      </w:pPr>
      <w:r w:rsidRPr="00F72A51">
        <w:t xml:space="preserve">In diesem Fall hat sich der Transportkunde vor der erstmaligen Nutzung über ein auf der </w:t>
      </w:r>
      <w:r w:rsidR="00E51B99">
        <w:t>Internetseite</w:t>
      </w:r>
      <w:r w:rsidRPr="00F72A51">
        <w:t xml:space="preserve"> des Netzbetreibers angebotenes Formular zu registrieren. </w:t>
      </w:r>
      <w:r w:rsidRPr="00F72A51">
        <w:rPr>
          <w:szCs w:val="22"/>
        </w:rPr>
        <w:t>Der Netzbetreiber kann von dem Transportkunden zum Nachweis der Vertretungsberechtigung einen Handelsregisterauszug oder im Fall von ausländischen Transportkunden einen dem entsprechenden Nachweis fordern.</w:t>
      </w:r>
    </w:p>
    <w:p w14:paraId="0F1B1E99" w14:textId="77777777" w:rsidR="00EB27B5" w:rsidRDefault="00EB27B5" w:rsidP="00864963">
      <w:pPr>
        <w:pStyle w:val="Listenabsatz"/>
        <w:ind w:left="567"/>
        <w:rPr>
          <w:rFonts w:cs="Arial"/>
        </w:rPr>
      </w:pPr>
      <w:r w:rsidRPr="008E366E">
        <w:rPr>
          <w:rFonts w:cs="Arial"/>
        </w:rPr>
        <w:t xml:space="preserve">Darüber hinaus ist der </w:t>
      </w:r>
      <w:r>
        <w:rPr>
          <w:rFonts w:cs="Arial"/>
        </w:rPr>
        <w:t>N</w:t>
      </w:r>
      <w:r w:rsidRPr="008E366E">
        <w:rPr>
          <w:rFonts w:cs="Arial"/>
        </w:rPr>
        <w:t>etzbetreiber berechtigt</w:t>
      </w:r>
      <w:r w:rsidR="00E64E9F">
        <w:rPr>
          <w:rFonts w:cs="Arial"/>
        </w:rPr>
        <w:t>,</w:t>
      </w:r>
      <w:r w:rsidRPr="008E366E">
        <w:rPr>
          <w:rFonts w:cs="Arial"/>
        </w:rPr>
        <w:t xml:space="preserve"> </w:t>
      </w:r>
      <w:r>
        <w:rPr>
          <w:rFonts w:cs="Arial"/>
        </w:rPr>
        <w:t xml:space="preserve">in begründeten Fällen zusätzliche </w:t>
      </w:r>
      <w:r w:rsidRPr="008E366E">
        <w:rPr>
          <w:rFonts w:cs="Arial"/>
        </w:rPr>
        <w:t>Unterlagen anzufordern</w:t>
      </w:r>
      <w:r>
        <w:rPr>
          <w:rFonts w:cs="Arial"/>
        </w:rPr>
        <w:t>, insbesondere:</w:t>
      </w:r>
    </w:p>
    <w:p w14:paraId="1E718C74" w14:textId="77777777" w:rsidR="00EB27B5" w:rsidRPr="003B26C0" w:rsidRDefault="00EB27B5" w:rsidP="003B26C0">
      <w:pPr>
        <w:numPr>
          <w:ilvl w:val="1"/>
          <w:numId w:val="21"/>
        </w:numPr>
      </w:pPr>
      <w:r w:rsidRPr="00952A66">
        <w:lastRenderedPageBreak/>
        <w:t>Fragebogen mit den Angaben</w:t>
      </w:r>
      <w:r w:rsidR="00E64E9F" w:rsidRPr="00952A66">
        <w:t xml:space="preserve"> zum </w:t>
      </w:r>
      <w:r w:rsidRPr="00952A66">
        <w:t xml:space="preserve">Unternehmen, der </w:t>
      </w:r>
      <w:r w:rsidRPr="003B26C0">
        <w:t>Geschäftsführung sowie zu der intendierten Kapazitätsbuchung. Ein Muster des Fragebogens wird auf der Webseite des jeweiligen</w:t>
      </w:r>
      <w:r w:rsidR="005370BA" w:rsidRPr="003B26C0">
        <w:t xml:space="preserve"> Netzbetreibers</w:t>
      </w:r>
      <w:r w:rsidRPr="003B26C0">
        <w:t xml:space="preserve"> </w:t>
      </w:r>
      <w:r w:rsidR="005370BA" w:rsidRPr="003B26C0">
        <w:t>v</w:t>
      </w:r>
      <w:r w:rsidRPr="003B26C0">
        <w:t xml:space="preserve">eröffentlicht. </w:t>
      </w:r>
    </w:p>
    <w:p w14:paraId="052612D0" w14:textId="77777777" w:rsidR="00EB27B5" w:rsidRPr="003B26C0" w:rsidRDefault="00EB27B5" w:rsidP="003B26C0">
      <w:pPr>
        <w:pStyle w:val="Listenabsatz"/>
        <w:numPr>
          <w:ilvl w:val="1"/>
          <w:numId w:val="21"/>
        </w:numPr>
      </w:pPr>
      <w:r w:rsidRPr="003B26C0">
        <w:t>Bescheinigung in Steuersachen (früher: Steuerliche Unbedenklichkeitsbescheinigung) des zuständigen Finanzamtes im Original oder als beglaubigte Kopie oder eine vergleichbare ausländische Bescheinigung</w:t>
      </w:r>
      <w:r w:rsidR="00D36407" w:rsidRPr="003B26C0">
        <w:t>.</w:t>
      </w:r>
    </w:p>
    <w:p w14:paraId="20AC72C8" w14:textId="77777777" w:rsidR="008D029E" w:rsidRDefault="00BA6B81" w:rsidP="008D029E">
      <w:pPr>
        <w:numPr>
          <w:ilvl w:val="0"/>
          <w:numId w:val="21"/>
        </w:numPr>
      </w:pPr>
      <w:r w:rsidRPr="00F72A51">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12BC257F" w14:textId="77777777"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6F72D83" w14:textId="77777777" w:rsidR="008D029E" w:rsidRDefault="00BA6B81" w:rsidP="008D029E">
      <w:pPr>
        <w:numPr>
          <w:ilvl w:val="0"/>
          <w:numId w:val="21"/>
        </w:numPr>
      </w:pPr>
      <w:r w:rsidRPr="00F72A51">
        <w:t>Der Anspruch auf Nutzung der Systeme des Netzbetreibers zur Abwicklung des Netzzugangs besteht nur im Rahmen des Stands der Technik und der technischen Verfügbarkeit dieser Systeme. Der Netzbetreiber kann den Leistungsu</w:t>
      </w:r>
      <w:r w:rsidR="00F91F57">
        <w:t>mfang der Systeme des Net</w:t>
      </w:r>
      <w:r w:rsidRPr="00F72A51">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6399D327" w14:textId="77777777" w:rsidR="008D029E" w:rsidRDefault="00BA6B81" w:rsidP="008D029E">
      <w:pPr>
        <w:numPr>
          <w:ilvl w:val="0"/>
          <w:numId w:val="21"/>
        </w:numPr>
      </w:pPr>
      <w:r w:rsidRPr="00F72A51">
        <w:t>Für die Dauer der in Ziffer 5 beschriebenen eingeschränkten oder fehlenden Verfügbarkeit der Systeme des Netzbetreibers zur Abwicklung des Netzzugangs ist die Nutzung dieser Systeme nur entsprechend eingeschränkt oder nicht möglich.</w:t>
      </w:r>
    </w:p>
    <w:p w14:paraId="1F4673D5" w14:textId="1DD675DF" w:rsidR="00A01422" w:rsidRPr="00F72A51" w:rsidRDefault="00E51B99" w:rsidP="00ED76F3">
      <w:pPr>
        <w:ind w:left="567"/>
      </w:pPr>
      <w:r>
        <w:t>D</w:t>
      </w:r>
      <w:r w:rsidR="00BA6B81" w:rsidRPr="00F72A51">
        <w:t xml:space="preserve">er Netzbetreiber </w:t>
      </w:r>
      <w:r>
        <w:t xml:space="preserve">bietet </w:t>
      </w:r>
      <w:r w:rsidR="00BA6B81" w:rsidRPr="00F72A51">
        <w:t>im Falle einer Einschränkung bzw. eines Ausfalls des Systems/der Systeme einen alternativen Kommunikationsweg an, zumindest per Datenportal, E-Mail oder Fax.</w:t>
      </w:r>
      <w:r w:rsidR="00A01422" w:rsidRPr="00F72A51">
        <w:t xml:space="preserve"> </w:t>
      </w:r>
    </w:p>
    <w:p w14:paraId="6CD68519" w14:textId="77777777" w:rsidR="006B4F57" w:rsidRPr="00F72A51" w:rsidRDefault="00CD7110" w:rsidP="00CD7110">
      <w:pPr>
        <w:pStyle w:val="berschrift1"/>
      </w:pPr>
      <w:bookmarkStart w:id="14" w:name="_Toc289440197"/>
      <w:bookmarkStart w:id="15" w:name="_Toc297207858"/>
      <w:bookmarkStart w:id="16" w:name="_Toc414961210"/>
      <w:bookmarkStart w:id="17" w:name="_Toc68026968"/>
      <w:r w:rsidRPr="00F72A51">
        <w:lastRenderedPageBreak/>
        <w:t xml:space="preserve">§ 3 </w:t>
      </w:r>
      <w:r w:rsidR="006B4F57" w:rsidRPr="00F72A51">
        <w:t>Gegenstand des Einspeisevertrages</w:t>
      </w:r>
      <w:bookmarkEnd w:id="14"/>
      <w:bookmarkEnd w:id="15"/>
      <w:bookmarkEnd w:id="16"/>
      <w:bookmarkEnd w:id="17"/>
    </w:p>
    <w:p w14:paraId="7CBCFE4C" w14:textId="77777777" w:rsidR="008D029E" w:rsidRDefault="006B4F57" w:rsidP="003A07AB">
      <w:pPr>
        <w:numPr>
          <w:ilvl w:val="0"/>
          <w:numId w:val="64"/>
        </w:numPr>
      </w:pPr>
      <w:r w:rsidRPr="00F72A51">
        <w:t>Der Einspeisenetzbetreiber ist mit Abschluss eines Einspeisevertrages verpflichtet, für den Transportkunden die gebuchte Kapazität an den jeweiligen Einspeisepunkten seines Netzes gemäß dem Einspeisevertrag vorzuhalten.</w:t>
      </w:r>
    </w:p>
    <w:p w14:paraId="7974B14D" w14:textId="4774A8DA" w:rsidR="008D029E" w:rsidRDefault="006B4F57" w:rsidP="003A07AB">
      <w:pPr>
        <w:numPr>
          <w:ilvl w:val="0"/>
          <w:numId w:val="64"/>
        </w:numPr>
      </w:pPr>
      <w:r w:rsidRPr="00F72A51">
        <w:t>Der Einspeisevertrag berechtigt den Transportkunden zur Nutzung des Netzes vom Einspeisepunkt bis zum virtuellen Handelspunkt des Marktgebiets.</w:t>
      </w:r>
    </w:p>
    <w:p w14:paraId="0CC2D561" w14:textId="77777777" w:rsidR="008D029E" w:rsidRDefault="006B4F57" w:rsidP="003A07AB">
      <w:pPr>
        <w:numPr>
          <w:ilvl w:val="0"/>
          <w:numId w:val="64"/>
        </w:numPr>
      </w:pPr>
      <w:r w:rsidRPr="00F72A51">
        <w:t>Der Transportkunde ist verpflichtet, die unter Berücksichtigung von</w:t>
      </w:r>
      <w:r w:rsidR="0015264D" w:rsidRPr="00F72A51">
        <w:t xml:space="preserve"> § 9 </w:t>
      </w:r>
      <w:proofErr w:type="gramStart"/>
      <w:r w:rsidRPr="00F72A51">
        <w:t>zu transportierende Gasmenge</w:t>
      </w:r>
      <w:proofErr w:type="gramEnd"/>
      <w:r w:rsidRPr="00F72A51">
        <w:t xml:space="preserve"> am gebuchten Einspeisepunkt bereitzustellen und an den Einspeisenetzbetreiber zu übergeben. Der Einspeisenetzbetreiber ist verpflichtet, die vom Transportkunden gemäß Satz 1 bereitgestellte Gasmenge zu übernehmen.</w:t>
      </w:r>
    </w:p>
    <w:p w14:paraId="2980AE33" w14:textId="77777777" w:rsidR="008D029E" w:rsidRDefault="006B4F57" w:rsidP="003A07AB">
      <w:pPr>
        <w:numPr>
          <w:ilvl w:val="0"/>
          <w:numId w:val="64"/>
        </w:numPr>
      </w:pPr>
      <w:r w:rsidRPr="00F72A51">
        <w:t>Die Nämlichkeit des Gases braucht nicht gewahrt zu werden. Die Übernahme und Bereithaltung der Gasmengen kann zusammen mit anderen Gasmengen unter Vermischung der Mengen in einem einheitlichen Gasfluss erfolgen.</w:t>
      </w:r>
    </w:p>
    <w:p w14:paraId="48A7AAB3" w14:textId="77777777" w:rsidR="006B4F57" w:rsidRPr="00F72A51" w:rsidRDefault="00CD7110" w:rsidP="00CD7110">
      <w:pPr>
        <w:pStyle w:val="berschrift1"/>
      </w:pPr>
      <w:bookmarkStart w:id="18" w:name="_Toc289440198"/>
      <w:bookmarkStart w:id="19" w:name="_Toc297207859"/>
      <w:bookmarkStart w:id="20" w:name="_Toc414961211"/>
      <w:bookmarkStart w:id="21" w:name="_Toc68026969"/>
      <w:r w:rsidRPr="00F72A51">
        <w:t xml:space="preserve">§ 4 </w:t>
      </w:r>
      <w:r w:rsidR="006B4F57" w:rsidRPr="00F72A51">
        <w:t>Gegenstand des Ausspeisevertrages</w:t>
      </w:r>
      <w:bookmarkEnd w:id="18"/>
      <w:bookmarkEnd w:id="19"/>
      <w:bookmarkEnd w:id="20"/>
      <w:bookmarkEnd w:id="21"/>
    </w:p>
    <w:p w14:paraId="634C7C80" w14:textId="77777777"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14:paraId="085134C9" w14:textId="617E9FEA"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Marktgebiets</w:t>
      </w:r>
      <w:r w:rsidRPr="00F72A51">
        <w:rPr>
          <w:rFonts w:cs="Arial"/>
        </w:rPr>
        <w:t xml:space="preserve">. </w:t>
      </w:r>
    </w:p>
    <w:p w14:paraId="2E62C748" w14:textId="77777777"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proofErr w:type="gramStart"/>
      <w:r w:rsidRPr="00F72A51">
        <w:rPr>
          <w:rFonts w:cs="Arial"/>
        </w:rPr>
        <w:t>zu transportierende Gasmenge</w:t>
      </w:r>
      <w:proofErr w:type="gramEnd"/>
      <w:r w:rsidRPr="00F72A51">
        <w:rPr>
          <w:rFonts w:cs="Arial"/>
        </w:rPr>
        <w:t xml:space="preserv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14:paraId="1E83DAD8" w14:textId="77777777"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Vermischung der Mengen in einem einheitlichen Gasfluss erfolgen.</w:t>
      </w:r>
    </w:p>
    <w:p w14:paraId="436F4119" w14:textId="77777777" w:rsidR="006B4F57" w:rsidRPr="00F72A51" w:rsidRDefault="00161507" w:rsidP="00161507">
      <w:pPr>
        <w:pStyle w:val="berschrift1"/>
      </w:pPr>
      <w:bookmarkStart w:id="22" w:name="_Toc289440199"/>
      <w:bookmarkStart w:id="23" w:name="_Toc297207860"/>
      <w:bookmarkStart w:id="24" w:name="_Toc414961212"/>
      <w:bookmarkStart w:id="25" w:name="_Toc68026970"/>
      <w:r w:rsidRPr="00F72A51">
        <w:t xml:space="preserve">§ 5 </w:t>
      </w:r>
      <w:r w:rsidR="006B4F57" w:rsidRPr="00F72A51">
        <w:t>Allgemeine Voraussetzungen für die Ein- oder Ausspeisung</w:t>
      </w:r>
      <w:bookmarkEnd w:id="22"/>
      <w:bookmarkEnd w:id="23"/>
      <w:bookmarkEnd w:id="24"/>
      <w:bookmarkEnd w:id="25"/>
    </w:p>
    <w:p w14:paraId="1E213181" w14:textId="77777777" w:rsidR="008D029E" w:rsidRDefault="006B4F57" w:rsidP="008D029E">
      <w:pPr>
        <w:numPr>
          <w:ilvl w:val="0"/>
          <w:numId w:val="23"/>
        </w:numPr>
        <w:rPr>
          <w:rFonts w:cs="Arial"/>
        </w:rPr>
      </w:pPr>
      <w:r w:rsidRPr="00F72A51">
        <w:rPr>
          <w:rFonts w:cs="Arial"/>
        </w:rPr>
        <w:t xml:space="preserve">Voraussetzungen für die Ein- oder Ausspeisung sind ein implementierter Bilanzkreisvertrag, </w:t>
      </w:r>
      <w:r w:rsidRPr="00F72A51">
        <w:t>die Zuordnung des gebuchten Ein- oder Ausspeisepunktes zu einem solchen Bilanzkreis bzw. Sub-Bilanzkonto und, soweit eine Nominierungspflicht gemäß</w:t>
      </w:r>
      <w:r w:rsidR="0015264D" w:rsidRPr="00F72A51">
        <w:t xml:space="preserve"> § 9 </w:t>
      </w:r>
      <w:r w:rsidRPr="00F72A51">
        <w:t>besteht, die Nominierung der ein- oder auszuspeisenden Gasmenge.</w:t>
      </w:r>
    </w:p>
    <w:p w14:paraId="7A74D808" w14:textId="77777777" w:rsidR="008D029E" w:rsidRDefault="006B4F57" w:rsidP="008D029E">
      <w:pPr>
        <w:numPr>
          <w:ilvl w:val="0"/>
          <w:numId w:val="23"/>
        </w:numPr>
      </w:pPr>
      <w:r w:rsidRPr="00F72A51">
        <w:t>Die Nutzung der gebuchten Kapazität hat unter Beachtung etwaiger Zuordnungsauflagen und Nutzungsbeschränkungen zu erfolgen.</w:t>
      </w:r>
    </w:p>
    <w:p w14:paraId="6297656A" w14:textId="1DE0450D" w:rsidR="008D029E" w:rsidRDefault="00BA6B81" w:rsidP="008D029E">
      <w:pPr>
        <w:numPr>
          <w:ilvl w:val="0"/>
          <w:numId w:val="23"/>
        </w:numPr>
      </w:pPr>
      <w:r w:rsidRPr="00F72A51">
        <w:rPr>
          <w:rFonts w:cs="Arial"/>
        </w:rPr>
        <w:t>Der Netzbetreiber hält für die Transportkunden Informationen über mögliche Beschränkungen der freien Zuordnung von Kapazitäten in seinem Netz bereit.</w:t>
      </w:r>
    </w:p>
    <w:p w14:paraId="651A78A9" w14:textId="77777777" w:rsidR="006B4F57" w:rsidRPr="00F72A51" w:rsidRDefault="00161507" w:rsidP="00161507">
      <w:pPr>
        <w:pStyle w:val="berschrift1"/>
      </w:pPr>
      <w:bookmarkStart w:id="26" w:name="_Toc289440201"/>
      <w:bookmarkStart w:id="27" w:name="_Toc297207861"/>
      <w:bookmarkStart w:id="28" w:name="_Toc414961213"/>
      <w:bookmarkStart w:id="29" w:name="_Toc68026971"/>
      <w:r w:rsidRPr="00F72A51">
        <w:lastRenderedPageBreak/>
        <w:t xml:space="preserve">§ 6 </w:t>
      </w:r>
      <w:r w:rsidR="006B4F57" w:rsidRPr="00F72A51">
        <w:t>Einbringung von Ein- oder Ausspeisepunkten in Bilanzkreise</w:t>
      </w:r>
      <w:bookmarkEnd w:id="26"/>
      <w:bookmarkEnd w:id="27"/>
      <w:bookmarkEnd w:id="28"/>
      <w:bookmarkEnd w:id="29"/>
    </w:p>
    <w:p w14:paraId="4393CD7A" w14:textId="77777777"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 xml:space="preserve">nur in einen Bilanzkreis eingebracht werden. </w:t>
      </w:r>
    </w:p>
    <w:p w14:paraId="183E923F" w14:textId="77777777"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eingebracht werden.</w:t>
      </w:r>
    </w:p>
    <w:p w14:paraId="337D34F5" w14:textId="77777777" w:rsidR="008D029E" w:rsidRDefault="006B4F57" w:rsidP="008D029E">
      <w:pPr>
        <w:numPr>
          <w:ilvl w:val="0"/>
          <w:numId w:val="24"/>
        </w:numPr>
      </w:pPr>
      <w:r w:rsidRPr="00F72A51">
        <w:t>Der Transportkunde teilt dem Netzbetreiber die Nummer des Bilanzkreises/Sub-Bilanzkontos mit, in den bzw. in das die Ein- oder Ausspeisepunkte eingebracht werden.</w:t>
      </w:r>
      <w:r w:rsidR="0058019C" w:rsidRPr="00F72A51">
        <w:t xml:space="preserve"> Dazu kann das entsprechende System des Netzbetreibers gemäß § 2a zur Abwicklung des Netzzugangs genutzt werden</w:t>
      </w:r>
      <w:r w:rsidR="00FD31BC" w:rsidRPr="00F72A51">
        <w:t>.</w:t>
      </w:r>
    </w:p>
    <w:p w14:paraId="65656C13" w14:textId="77777777"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 xml:space="preserve">Sofern der Transportkunde nicht selbst Bilanzkreisverantwortlicher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Haftungsansprüchen Dritter frei, die daraus resultieren, dass zugesicherte Vollmachten des Bilanzkreisverantwortlichen tatsächlich nicht oder nicht rechtswirksam vorliegen.</w:t>
      </w:r>
    </w:p>
    <w:p w14:paraId="7EF00345" w14:textId="77777777" w:rsidR="0051417D" w:rsidRDefault="0051417D" w:rsidP="0051417D">
      <w:pPr>
        <w:numPr>
          <w:ilvl w:val="0"/>
          <w:numId w:val="24"/>
        </w:numPr>
      </w:pPr>
      <w:r>
        <w:t>Nachfolgende Regelung in Ziffer</w:t>
      </w:r>
      <w:r w:rsidR="003A04BB">
        <w:t xml:space="preserve"> 6</w:t>
      </w:r>
      <w:r>
        <w:t xml:space="preserve"> gilt ausschließlich für Ein- und Ausspeisepunkte zu Gasspeichern.</w:t>
      </w:r>
    </w:p>
    <w:p w14:paraId="58BA5D42" w14:textId="77777777" w:rsidR="00475ECC" w:rsidRDefault="00475ECC" w:rsidP="003905EF">
      <w:pPr>
        <w:numPr>
          <w:ilvl w:val="0"/>
          <w:numId w:val="24"/>
        </w:numPr>
      </w:pPr>
      <w:r>
        <w:t xml:space="preserve">Ein- und Ausspeisepunkte an Gasspeichern, an denen der Transportkunde Kapazität gebucht hat, die nicht mit einem rabattierten Entgelt gemäß den Vorgaben der Ziffer 2 </w:t>
      </w:r>
      <w:proofErr w:type="spellStart"/>
      <w:r>
        <w:t>lit</w:t>
      </w:r>
      <w:proofErr w:type="spellEnd"/>
      <w:r>
        <w:t>. d) des Tenors von BEATE 2.0 bepreist ist (nachfolgend „</w:t>
      </w:r>
      <w:proofErr w:type="spellStart"/>
      <w:r>
        <w:t>unrabattierte</w:t>
      </w:r>
      <w:proofErr w:type="spellEnd"/>
      <w:r>
        <w:t xml:space="preserve"> Kapazität“), dürfen in Höhe der Buchung der </w:t>
      </w:r>
      <w:proofErr w:type="spellStart"/>
      <w:r>
        <w:t>unrabattierten</w:t>
      </w:r>
      <w:proofErr w:type="spellEnd"/>
      <w:r>
        <w:t xml:space="preserve"> Kapazität ausschließlich</w:t>
      </w:r>
      <w:r w:rsidR="003A04BB">
        <w:t xml:space="preserve"> </w:t>
      </w:r>
      <w:r>
        <w:t xml:space="preserve">in einen oder mehrere besonders gekennzeichnete Bilanzkreise/Sub-Bilanzkonten für </w:t>
      </w:r>
      <w:proofErr w:type="spellStart"/>
      <w:r>
        <w:t>unrabattierte</w:t>
      </w:r>
      <w:proofErr w:type="spellEnd"/>
      <w:r>
        <w:t xml:space="preserve"> Kapazität</w:t>
      </w:r>
      <w:r w:rsidR="003A04BB">
        <w:t xml:space="preserve"> </w:t>
      </w:r>
      <w:r>
        <w:t xml:space="preserve">eingebracht werden. Der Netzbetreiber ist berechtigt, in seinen Ergänzenden Geschäftsbedingungen zu regeln, dass die Zuordnung zum jeweiligen Konto (Rabattkonto bzw. Nicht-Rabattkonto) stattdessen über unterschiedliche </w:t>
      </w:r>
      <w:proofErr w:type="spellStart"/>
      <w:r>
        <w:t>Shippercodes</w:t>
      </w:r>
      <w:proofErr w:type="spellEnd"/>
      <w:r>
        <w:t xml:space="preserve"> erfolgen kann.</w:t>
      </w:r>
    </w:p>
    <w:p w14:paraId="00989C19" w14:textId="77777777" w:rsidR="0051417D" w:rsidRDefault="0051417D" w:rsidP="0051417D">
      <w:pPr>
        <w:numPr>
          <w:ilvl w:val="0"/>
          <w:numId w:val="24"/>
        </w:numPr>
      </w:pPr>
      <w:r>
        <w:t xml:space="preserve">Ein- und Ausspeisepunkte an Gasspeichern, an denen der Transportkunde Kapazität gebucht hat, die mit einem rabattierten Entgelt gemäß den Vorgaben der Ziffer 2 </w:t>
      </w:r>
      <w:proofErr w:type="spellStart"/>
      <w:r>
        <w:t>lit</w:t>
      </w:r>
      <w:proofErr w:type="spellEnd"/>
      <w:r>
        <w:t xml:space="preserve">. d) des Tenors von BEATE </w:t>
      </w:r>
      <w:r w:rsidR="00B407FB">
        <w:t xml:space="preserve">2.0 </w:t>
      </w:r>
      <w:r>
        <w:t xml:space="preserve">bepreist ist (nachfolgend „rabattierte Kapazität“), dürfen in Höhe der Buchung der rabattierten Kapazität ausschließlich in einen oder mehrere Bilanzkreise/Sub-Bilanzkonten ohne besondere Kennzeichnung für </w:t>
      </w:r>
      <w:proofErr w:type="spellStart"/>
      <w:r>
        <w:t>unrabattierte</w:t>
      </w:r>
      <w:proofErr w:type="spellEnd"/>
      <w:r>
        <w:t xml:space="preserve"> Kapazität eingebracht werden.</w:t>
      </w:r>
    </w:p>
    <w:p w14:paraId="79A92CDE" w14:textId="77777777" w:rsidR="006B4F57" w:rsidRPr="00F72A51" w:rsidRDefault="00161507" w:rsidP="00161507">
      <w:pPr>
        <w:pStyle w:val="berschrift1"/>
      </w:pPr>
      <w:bookmarkStart w:id="30" w:name="_Toc289440203"/>
      <w:bookmarkStart w:id="31" w:name="_Toc297207862"/>
      <w:bookmarkStart w:id="32" w:name="_Toc414961214"/>
      <w:bookmarkStart w:id="33" w:name="_Toc68026972"/>
      <w:r w:rsidRPr="00F72A51">
        <w:lastRenderedPageBreak/>
        <w:t xml:space="preserve">§ 7 </w:t>
      </w:r>
      <w:r w:rsidR="006B4F57" w:rsidRPr="00F72A51">
        <w:t>Kapazitätsprodukte</w:t>
      </w:r>
      <w:bookmarkEnd w:id="30"/>
      <w:bookmarkEnd w:id="31"/>
      <w:bookmarkEnd w:id="32"/>
      <w:bookmarkEnd w:id="33"/>
    </w:p>
    <w:p w14:paraId="6A2B2CEB" w14:textId="77777777"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14:paraId="15672AE2" w14:textId="3FC5BED7" w:rsidR="008D029E" w:rsidRDefault="006B4F57" w:rsidP="008D029E">
      <w:pPr>
        <w:numPr>
          <w:ilvl w:val="0"/>
          <w:numId w:val="26"/>
        </w:numPr>
      </w:pPr>
      <w:r w:rsidRPr="00F72A51">
        <w:t>Frei zuordenbare Einspeisekapazität: Ermöglicht die Netznutzung vom gebuchten Einspeisepunkt bis zum virtuellen Handelspunkt des Marktgebietes.</w:t>
      </w:r>
    </w:p>
    <w:p w14:paraId="36B496FA" w14:textId="6EFE43DB" w:rsidR="008D029E" w:rsidRDefault="006B4F57" w:rsidP="00E51B99">
      <w:pPr>
        <w:numPr>
          <w:ilvl w:val="0"/>
          <w:numId w:val="26"/>
        </w:numPr>
      </w:pPr>
      <w:r w:rsidRPr="00F72A51">
        <w:t>Frei zuordenbare Ausspeisekapazität: Ermöglicht die Netznutzung vom virtuellen Handelspunkt bis zum gebuchten Ausspeisepunkt des Marktgebietes.</w:t>
      </w:r>
    </w:p>
    <w:p w14:paraId="4910BDF3" w14:textId="2B7E2311" w:rsidR="003448E4" w:rsidRPr="00F72A51" w:rsidRDefault="006B4F57" w:rsidP="006B4F57">
      <w:pPr>
        <w:pStyle w:val="GL2OhneZiffer"/>
      </w:pPr>
      <w:r w:rsidRPr="00F72A51">
        <w:t xml:space="preserve">Die Produkte gemäß </w:t>
      </w:r>
      <w:proofErr w:type="spellStart"/>
      <w:r w:rsidRPr="00F72A51">
        <w:t>lit</w:t>
      </w:r>
      <w:proofErr w:type="spellEnd"/>
      <w:r w:rsidR="008C4A2C" w:rsidRPr="00F72A51">
        <w:t>.</w:t>
      </w:r>
      <w:r w:rsidRPr="00F72A51">
        <w:t xml:space="preserve"> a) </w:t>
      </w:r>
      <w:r w:rsidR="00E51B99">
        <w:t>und</w:t>
      </w:r>
      <w:r w:rsidRPr="00F72A51">
        <w:t xml:space="preserve"> </w:t>
      </w:r>
      <w:proofErr w:type="spellStart"/>
      <w:r w:rsidR="00E51B99">
        <w:t>lit</w:t>
      </w:r>
      <w:proofErr w:type="spellEnd"/>
      <w:r w:rsidR="00E51B99">
        <w:t xml:space="preserve">. </w:t>
      </w:r>
      <w:r w:rsidRPr="00F72A51">
        <w:t>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14:paraId="2253F7E8" w14:textId="458D5460" w:rsidR="008D029E" w:rsidRDefault="006B4F57" w:rsidP="008D029E">
      <w:pPr>
        <w:numPr>
          <w:ilvl w:val="0"/>
          <w:numId w:val="25"/>
        </w:numPr>
      </w:pPr>
      <w:r w:rsidRPr="00F72A51">
        <w:t xml:space="preserve">Die Netzbetreiber können in ihren </w:t>
      </w:r>
      <w:r w:rsidR="008D5B9E">
        <w:t>E</w:t>
      </w:r>
      <w:r w:rsidRPr="00F72A51">
        <w:t xml:space="preserve">rgänzenden Geschäftsbedingungen weitere Kapazitätsprodukte, insbesondere Kapazitätsprodukte mit Zuordnungsauflagen und Nutzungsbeschränkungen </w:t>
      </w:r>
      <w:r w:rsidR="00DF0C98" w:rsidRPr="00F72A51">
        <w:rPr>
          <w:rFonts w:cs="Arial"/>
        </w:rPr>
        <w:t xml:space="preserve">sowie damit zusammenhängende Dienstleistungen </w:t>
      </w:r>
      <w:r w:rsidRPr="00F72A51">
        <w:t>anbieten. Für die einzelnen Ein- oder Ausspeisepunkte relevante Zuordnungsauflagen und Nutzungsbeschränkungen sind vom Netzbetreiber im Internet veröffentlicht.</w:t>
      </w:r>
    </w:p>
    <w:p w14:paraId="0A5A56F3" w14:textId="77777777"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46C66FAF" w14:textId="77777777" w:rsidR="008D029E" w:rsidRDefault="0046773B" w:rsidP="008D029E">
      <w:pPr>
        <w:numPr>
          <w:ilvl w:val="0"/>
          <w:numId w:val="25"/>
        </w:numPr>
      </w:pPr>
      <w:r w:rsidRPr="00F72A51">
        <w:t xml:space="preserve">Auf Beginn und Ende der Kapazitätsprodukte findet der </w:t>
      </w:r>
      <w:proofErr w:type="spellStart"/>
      <w:r w:rsidRPr="00F72A51">
        <w:t>Gastag</w:t>
      </w:r>
      <w:proofErr w:type="spellEnd"/>
      <w:r w:rsidRPr="00F72A51">
        <w:t xml:space="preserve"> Anwendung.</w:t>
      </w:r>
    </w:p>
    <w:p w14:paraId="45B76A62" w14:textId="77777777" w:rsidR="006B4F57" w:rsidRPr="00F72A51" w:rsidRDefault="00161507" w:rsidP="00161507">
      <w:pPr>
        <w:pStyle w:val="berschrift1"/>
      </w:pPr>
      <w:bookmarkStart w:id="34" w:name="_Toc289440205"/>
      <w:bookmarkStart w:id="35" w:name="_Toc297207863"/>
      <w:bookmarkStart w:id="36" w:name="_Toc414961215"/>
      <w:bookmarkStart w:id="37" w:name="_Toc68026973"/>
      <w:r w:rsidRPr="00F72A51">
        <w:t xml:space="preserve">§ 8 </w:t>
      </w:r>
      <w:r w:rsidR="006B4F57" w:rsidRPr="00F72A51">
        <w:t>Anmeldung/Abmeldung zur Netznutzung zur Belieferung von Letztverbrauchern</w:t>
      </w:r>
      <w:bookmarkEnd w:id="34"/>
      <w:bookmarkEnd w:id="35"/>
      <w:bookmarkEnd w:id="36"/>
      <w:bookmarkEnd w:id="37"/>
    </w:p>
    <w:p w14:paraId="28791B54" w14:textId="194DB655" w:rsidR="008D029E" w:rsidRDefault="006B4F57" w:rsidP="003A07AB">
      <w:pPr>
        <w:numPr>
          <w:ilvl w:val="0"/>
          <w:numId w:val="54"/>
        </w:numPr>
      </w:pPr>
      <w:r w:rsidRPr="00F72A51">
        <w:t xml:space="preserve">Die Abwicklung der Belieferung von Ausspeisepunkten zu Letztverbrauchern erfolgt nach </w:t>
      </w:r>
      <w:proofErr w:type="spellStart"/>
      <w:r w:rsidR="00B24959" w:rsidRPr="00F72A51">
        <w:t>GeLi</w:t>
      </w:r>
      <w:proofErr w:type="spellEnd"/>
      <w:r w:rsidR="00B24959" w:rsidRPr="00F72A51">
        <w:t xml:space="preserve"> Gas.</w:t>
      </w:r>
    </w:p>
    <w:p w14:paraId="491A244E" w14:textId="77777777" w:rsidR="008D029E" w:rsidRDefault="0046773B" w:rsidP="003A07AB">
      <w:pPr>
        <w:numPr>
          <w:ilvl w:val="0"/>
          <w:numId w:val="54"/>
        </w:numPr>
      </w:pPr>
      <w:r w:rsidRPr="00F72A51">
        <w:t xml:space="preserve">Die Buchung von freien Kapazitäten (z.B. Anschlussbuchung, Zusatzbuchung bisher ungebuchter Kapazitäten) zu Letztverbrauchern, die direkt an das Netz des </w:t>
      </w:r>
      <w:r w:rsidR="00CF7851" w:rsidRPr="00F72A51">
        <w:t>N</w:t>
      </w:r>
      <w:r w:rsidRPr="00F72A51">
        <w:t xml:space="preserve">etzbetreibers angeschlossen sind, löst keine Anmeldung/Abmeldung im Sinne der </w:t>
      </w:r>
      <w:proofErr w:type="spellStart"/>
      <w:r w:rsidRPr="00F72A51">
        <w:t>GeLi</w:t>
      </w:r>
      <w:proofErr w:type="spellEnd"/>
      <w:r w:rsidR="00CF7851" w:rsidRPr="00F72A51">
        <w:t xml:space="preserve"> </w:t>
      </w:r>
      <w:r w:rsidRPr="00F72A51">
        <w:t>Gas gemäß Ziffer 1 aus.</w:t>
      </w:r>
    </w:p>
    <w:p w14:paraId="0AEFA66C" w14:textId="77777777" w:rsidR="0053724B" w:rsidRPr="00F72A51" w:rsidRDefault="0053724B" w:rsidP="003A07AB">
      <w:pPr>
        <w:numPr>
          <w:ilvl w:val="0"/>
          <w:numId w:val="54"/>
        </w:numPr>
      </w:pPr>
      <w:r w:rsidRPr="00927A78">
        <w:rPr>
          <w:rFonts w:cs="Arial"/>
          <w:szCs w:val="22"/>
        </w:rPr>
        <w:t xml:space="preserve">Der Transportkunde sichert zu, dass er von dem Bilanzkreisverantwortlichen bevollmächtigt ist, in dessen Namen Fallgruppenwechsel für RLM-Ausspeisepunkte durch eine bilanzierungsrelevante Stammdatenänderung oder durch Anmeldung Lieferbeginn gemäß </w:t>
      </w:r>
      <w:proofErr w:type="spellStart"/>
      <w:r w:rsidRPr="00927A78">
        <w:rPr>
          <w:rFonts w:cs="Arial"/>
          <w:szCs w:val="22"/>
        </w:rPr>
        <w:t>GeLi</w:t>
      </w:r>
      <w:proofErr w:type="spellEnd"/>
      <w:r w:rsidRPr="00927A78">
        <w:rPr>
          <w:rFonts w:cs="Arial"/>
          <w:szCs w:val="22"/>
        </w:rPr>
        <w:t xml:space="preserve"> Gas durchzuführen. Sofern der Transportkunde nicht selbst Bilanzkreisverantwortlicher ist, behält sich der Netzbetreiber vor, in begründeten Einzelfällen die Vorlage der Vollmacht zu verlangen.</w:t>
      </w:r>
      <w:r w:rsidRPr="00927A78">
        <w:rPr>
          <w:rFonts w:cs="Arial"/>
          <w:szCs w:val="22"/>
          <w:rtl/>
        </w:rPr>
        <w:t xml:space="preserve"> </w:t>
      </w:r>
      <w:r w:rsidRPr="00927A78">
        <w:rPr>
          <w:rFonts w:cs="Arial"/>
          <w:szCs w:val="22"/>
        </w:rPr>
        <w:t>Hierzu genügt in der Regel die Übersendung einer Kopie der Vollmachtsurkunde im Rahmen eines elektronischen Dokuments. Der Trans</w:t>
      </w:r>
      <w:r w:rsidRPr="00927A78">
        <w:rPr>
          <w:rFonts w:cs="Arial"/>
          <w:szCs w:val="22"/>
        </w:rPr>
        <w:lastRenderedPageBreak/>
        <w:t>portkunde stellt den Netzbetreiber von Haftungsansprüchen Dritter frei, die daraus resultieren, dass zugesicherte Vollmachten des Bilanzkreisverantwortlichen tatsächlich nicht oder nicht rechtswirksam vorliegen.</w:t>
      </w:r>
    </w:p>
    <w:p w14:paraId="26D027CC" w14:textId="77777777" w:rsidR="006B4F57" w:rsidRPr="00F72A51" w:rsidRDefault="00B6439B" w:rsidP="00B6439B">
      <w:pPr>
        <w:pStyle w:val="berschrift1"/>
      </w:pPr>
      <w:bookmarkStart w:id="38" w:name="_Toc289440207"/>
      <w:bookmarkStart w:id="39" w:name="_Toc297207864"/>
      <w:bookmarkStart w:id="40" w:name="_Ref412648633"/>
      <w:bookmarkStart w:id="41" w:name="_Ref412652372"/>
      <w:bookmarkStart w:id="42" w:name="_Toc414961216"/>
      <w:bookmarkStart w:id="43" w:name="_Toc68026974"/>
      <w:r w:rsidRPr="00F72A51">
        <w:t xml:space="preserve">§ 9 </w:t>
      </w:r>
      <w:r w:rsidR="006B4F57" w:rsidRPr="00F72A51">
        <w:t xml:space="preserve">Nominierung und </w:t>
      </w:r>
      <w:proofErr w:type="spellStart"/>
      <w:r w:rsidR="006B4F57" w:rsidRPr="00F72A51">
        <w:t>Renominierung</w:t>
      </w:r>
      <w:bookmarkEnd w:id="38"/>
      <w:bookmarkEnd w:id="39"/>
      <w:bookmarkEnd w:id="40"/>
      <w:bookmarkEnd w:id="41"/>
      <w:bookmarkEnd w:id="42"/>
      <w:bookmarkEnd w:id="43"/>
      <w:proofErr w:type="spellEnd"/>
    </w:p>
    <w:p w14:paraId="1A93772E" w14:textId="77777777"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Einspeisepunkten verzichten</w:t>
      </w:r>
      <w:r w:rsidR="00B80B90" w:rsidRPr="00F72A51">
        <w:t>.</w:t>
      </w:r>
    </w:p>
    <w:p w14:paraId="264FF0C9" w14:textId="0F807CEA" w:rsidR="006B4F57" w:rsidRPr="00F72A51" w:rsidRDefault="006B4F57" w:rsidP="001E52A3">
      <w:pPr>
        <w:ind w:left="567"/>
      </w:pPr>
      <w:r w:rsidRPr="00F72A51">
        <w:t>Nominierungen werden zuerst den festen und dann den unterbrechbaren Kapazitätsprodukten zugeordnet. Die Nominierung muss für jede Flussrichtung einzeln abgegeben werden.</w:t>
      </w:r>
    </w:p>
    <w:p w14:paraId="63D51706" w14:textId="4F44E204" w:rsidR="008D029E" w:rsidRDefault="00B80B90" w:rsidP="008D029E">
      <w:pPr>
        <w:numPr>
          <w:ilvl w:val="0"/>
          <w:numId w:val="27"/>
        </w:numPr>
      </w:pPr>
      <w:bookmarkStart w:id="44" w:name="_Ref412652404"/>
      <w:r w:rsidRPr="00F72A51">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4"/>
    </w:p>
    <w:p w14:paraId="00E13061" w14:textId="5558A4AF" w:rsidR="00024146" w:rsidRPr="00F72A51" w:rsidRDefault="00B80B90" w:rsidP="00024146">
      <w:pPr>
        <w:ind w:left="567"/>
      </w:pPr>
      <w:r w:rsidRPr="00F72A51">
        <w:t xml:space="preserve">Der Netzbetreiber kann in seinen </w:t>
      </w:r>
      <w:r w:rsidR="00854BA3">
        <w:t>E</w:t>
      </w:r>
      <w:r w:rsidRPr="00F72A51">
        <w:t>rgänzenden Geschäftsbedingungen regeln, dass der Nominierende auch eine durch die Anzahl der Stunden teilbare Tagesmenge nominieren kann.</w:t>
      </w:r>
    </w:p>
    <w:p w14:paraId="5A099BA1" w14:textId="77777777" w:rsidR="00024146" w:rsidRPr="00F72A51" w:rsidRDefault="006B4F57" w:rsidP="00024146">
      <w:pPr>
        <w:ind w:left="567"/>
      </w:pPr>
      <w:r w:rsidRPr="00F72A51">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F72A51">
        <w:t xml:space="preserve"> Sofern der Bilanzkreisverantwortliche keine zusammengefasste Nominierung im vorgenannten Sinne abgibt oder ein Transportkunde seine Nominierung selbst vornimmt, sind die Kapazitäten in entsprechende Sub-Bilanzkonten einzubringen.</w:t>
      </w:r>
    </w:p>
    <w:p w14:paraId="3DA457A4" w14:textId="44B2A431"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Ausspeisepunkt dem Ausspeisenetzbetreiber</w:t>
      </w:r>
      <w:r w:rsidR="007B1E65" w:rsidRPr="00F72A51">
        <w:t xml:space="preserve"> zu nominieren. Der Netzbetreiber kann hierzu Regelungen in seinen </w:t>
      </w:r>
      <w:r w:rsidR="008D5B9E">
        <w:t>E</w:t>
      </w:r>
      <w:r w:rsidR="007B1E65" w:rsidRPr="00F72A51">
        <w:t>rgänzenden Geschäftsbeding</w:t>
      </w:r>
      <w:r w:rsidR="005C5782" w:rsidRPr="00F72A51">
        <w:t>ung</w:t>
      </w:r>
      <w:r w:rsidR="007B1E65" w:rsidRPr="00F72A51">
        <w:t>en treffen.</w:t>
      </w:r>
    </w:p>
    <w:p w14:paraId="64C2FFF3" w14:textId="25A894A6" w:rsidR="008D029E" w:rsidRDefault="006B4F57" w:rsidP="003A07AB">
      <w:pPr>
        <w:numPr>
          <w:ilvl w:val="0"/>
          <w:numId w:val="60"/>
        </w:numPr>
      </w:pPr>
      <w:r w:rsidRPr="00F72A51">
        <w:t xml:space="preserve">Für die operative Abwicklung </w:t>
      </w:r>
      <w:r w:rsidR="00FF1B6B" w:rsidRPr="00F72A51">
        <w:t xml:space="preserve">der Nominierung und </w:t>
      </w:r>
      <w:proofErr w:type="spellStart"/>
      <w:r w:rsidR="00FF1B6B" w:rsidRPr="00F72A51">
        <w:t>Renominierung</w:t>
      </w:r>
      <w:proofErr w:type="spellEnd"/>
      <w:r w:rsidR="00FF1B6B" w:rsidRPr="00F72A51">
        <w:t xml:space="preserve">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 xml:space="preserve">ist die erstmalige Einrichtung der Kommunikationsprozesse zwischen Ein-/ Ausspeisenetzbetreibern </w:t>
      </w:r>
      <w:r w:rsidR="00FF1B6B" w:rsidRPr="00F72A51">
        <w:t xml:space="preserve">bzw. Betreibern von Infrastrukturanlagen </w:t>
      </w:r>
      <w:r w:rsidRPr="00F72A51">
        <w:t xml:space="preserve">und Transportkunden bzw. dem </w:t>
      </w:r>
      <w:r w:rsidRPr="00F72A51">
        <w:lastRenderedPageBreak/>
        <w:t>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w:t>
      </w:r>
    </w:p>
    <w:p w14:paraId="27E1F129" w14:textId="21141C6B" w:rsidR="008D029E" w:rsidRDefault="006B4F57" w:rsidP="003A07AB">
      <w:pPr>
        <w:numPr>
          <w:ilvl w:val="0"/>
          <w:numId w:val="60"/>
        </w:numPr>
        <w:rPr>
          <w:rStyle w:val="Fett"/>
        </w:rPr>
      </w:pPr>
      <w:r w:rsidRPr="00F72A51">
        <w:t xml:space="preserve">Für Nominierungen und </w:t>
      </w:r>
      <w:proofErr w:type="spellStart"/>
      <w:r w:rsidRPr="00F72A51">
        <w:t>Renominierungen</w:t>
      </w:r>
      <w:proofErr w:type="spellEnd"/>
      <w:r w:rsidRPr="00F72A51">
        <w:t xml:space="preserve"> gelten die anwendbaren Regelungen der Common Business Practice </w:t>
      </w:r>
      <w:r w:rsidR="00E51B99">
        <w:t>(</w:t>
      </w:r>
      <w:r w:rsidRPr="00F72A51">
        <w:t>CBP</w:t>
      </w:r>
      <w:r w:rsidR="00E51B99">
        <w:t>)</w:t>
      </w:r>
      <w:r w:rsidRPr="00F72A51">
        <w:t xml:space="preserve"> </w:t>
      </w:r>
      <w:r w:rsidR="00E51B99">
        <w:t>„</w:t>
      </w:r>
      <w:proofErr w:type="spellStart"/>
      <w:r w:rsidRPr="00F72A51">
        <w:t>Harmonisation</w:t>
      </w:r>
      <w:proofErr w:type="spellEnd"/>
      <w:r w:rsidRPr="00F72A51">
        <w:t xml:space="preserve"> </w:t>
      </w:r>
      <w:proofErr w:type="spellStart"/>
      <w:r w:rsidRPr="00F72A51">
        <w:t>of</w:t>
      </w:r>
      <w:proofErr w:type="spellEnd"/>
      <w:r w:rsidRPr="00F72A51">
        <w:t xml:space="preserve"> </w:t>
      </w:r>
      <w:proofErr w:type="spellStart"/>
      <w:r w:rsidRPr="00F72A51">
        <w:t>the</w:t>
      </w:r>
      <w:proofErr w:type="spellEnd"/>
      <w:r w:rsidRPr="00F72A51">
        <w:t xml:space="preserve"> Nomination and </w:t>
      </w:r>
      <w:proofErr w:type="spellStart"/>
      <w:r w:rsidRPr="00F72A51">
        <w:t>Matching</w:t>
      </w:r>
      <w:proofErr w:type="spellEnd"/>
      <w:r w:rsidRPr="00F72A51">
        <w:t xml:space="preserve"> </w:t>
      </w:r>
      <w:proofErr w:type="spellStart"/>
      <w:r w:rsidRPr="00F72A51">
        <w:t>Process</w:t>
      </w:r>
      <w:proofErr w:type="spellEnd"/>
      <w:r w:rsidRPr="00F72A51">
        <w:t>” in der jeweils gültigen Fassung; abzurufen auf der Internetseite des Netzbetreibers</w:t>
      </w:r>
      <w:r w:rsidR="00915A09" w:rsidRPr="00F72A51">
        <w:t>, falls erforderlich</w:t>
      </w:r>
      <w:r w:rsidRPr="00F72A51">
        <w:t>.</w:t>
      </w:r>
    </w:p>
    <w:p w14:paraId="21ED6A3E" w14:textId="77777777" w:rsidR="001E52A3" w:rsidRPr="00F72A51" w:rsidRDefault="00B6439B" w:rsidP="00B6439B">
      <w:pPr>
        <w:pStyle w:val="berschrift1"/>
      </w:pPr>
      <w:bookmarkStart w:id="45" w:name="_Ref412650263"/>
      <w:bookmarkStart w:id="46" w:name="_Toc414961217"/>
      <w:bookmarkStart w:id="47" w:name="_Toc68026975"/>
      <w:r w:rsidRPr="00F72A51">
        <w:t xml:space="preserve">§ 10 </w:t>
      </w:r>
      <w:r w:rsidR="001E52A3" w:rsidRPr="00F72A51">
        <w:t>Operative Abwicklung von Nominierungen</w:t>
      </w:r>
      <w:bookmarkEnd w:id="45"/>
      <w:bookmarkEnd w:id="46"/>
      <w:bookmarkEnd w:id="47"/>
    </w:p>
    <w:p w14:paraId="2C1196C7" w14:textId="77777777" w:rsidR="008D029E" w:rsidRDefault="00EA3FD8" w:rsidP="003A07AB">
      <w:pPr>
        <w:numPr>
          <w:ilvl w:val="0"/>
          <w:numId w:val="58"/>
        </w:numPr>
      </w:pPr>
      <w:r w:rsidRPr="00F72A51">
        <w:t>N</w:t>
      </w:r>
      <w:r w:rsidR="001E52A3" w:rsidRPr="00F72A51">
        <w:t xml:space="preserve">etzbetreiber und Transportkunde als Nominierender verpflichten sich, an jedem </w:t>
      </w:r>
      <w:proofErr w:type="spellStart"/>
      <w:r w:rsidR="001E52A3" w:rsidRPr="00F72A51">
        <w:t>Gastag</w:t>
      </w:r>
      <w:proofErr w:type="spellEnd"/>
      <w:r w:rsidR="001E52A3" w:rsidRPr="00F72A51">
        <w:t xml:space="preserve"> 24 Stunden erreichbar zu sein. Die Erreichbarkeit ist telefonisch unter nur einer Telefonnummer und über einen weiteren Kommunikationsweg (E-Mail oder Fax) sicherzustellen. Des Weiteren müssen Nominierender und </w:t>
      </w:r>
      <w:r w:rsidRPr="00F72A51">
        <w:t>N</w:t>
      </w:r>
      <w:r w:rsidR="001E52A3" w:rsidRPr="00F72A51">
        <w:t>etzbetreiber jederzeit in der Lage sein, die für die Abwicklung erforderlichen Daten zu empfangen, zu versenden und zu verarbeiten.</w:t>
      </w:r>
    </w:p>
    <w:p w14:paraId="39D22A5C" w14:textId="4F5B7D78" w:rsidR="008D029E" w:rsidRDefault="001E52A3" w:rsidP="003A07AB">
      <w:pPr>
        <w:numPr>
          <w:ilvl w:val="0"/>
          <w:numId w:val="58"/>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Standardnominierungsweg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 xml:space="preserve">für einen Übergangszeitraum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Netzbetreiber vorgegebenen alternativen Kommunikationsweg</w:t>
      </w:r>
      <w:r w:rsidRPr="00F72A51">
        <w:t>.</w:t>
      </w:r>
    </w:p>
    <w:p w14:paraId="4EAFCBA3" w14:textId="77777777" w:rsidR="008D029E" w:rsidRDefault="001E52A3" w:rsidP="003A07AB">
      <w:pPr>
        <w:numPr>
          <w:ilvl w:val="0"/>
          <w:numId w:val="58"/>
        </w:numPr>
      </w:pPr>
      <w:r w:rsidRPr="00F72A51">
        <w:t xml:space="preserve">Der Nominierende hat die Pflicht den </w:t>
      </w:r>
      <w:r w:rsidR="00EA3FD8" w:rsidRPr="00F72A51">
        <w:t>N</w:t>
      </w:r>
      <w:r w:rsidRPr="00F72A51">
        <w:t xml:space="preserve">etzbetreiber unverzüglich über sämtliche Hindernisse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Nutzung von Schnittstellen, das wechselseitige Zusammenwirken und die Verfahrensabläufe betreffen.</w:t>
      </w:r>
    </w:p>
    <w:p w14:paraId="4923F93E" w14:textId="77777777" w:rsidR="008D029E" w:rsidRDefault="001E52A3" w:rsidP="003A07AB">
      <w:pPr>
        <w:numPr>
          <w:ilvl w:val="0"/>
          <w:numId w:val="58"/>
        </w:numPr>
      </w:pPr>
      <w:r w:rsidRPr="00F72A51">
        <w:t>Soweit Nominierungen erforderlich sind, gelten die gemäß E</w:t>
      </w:r>
      <w:r w:rsidR="00F91F57">
        <w:t>DIG@S</w:t>
      </w:r>
      <w:r w:rsidRPr="00F72A51">
        <w:t xml:space="preserve"> festgelegten jeweils aktuell gültigen Datenformate. Die Anforderungen gelten in gleicher Weise für </w:t>
      </w:r>
      <w:proofErr w:type="spellStart"/>
      <w:r w:rsidRPr="00F72A51">
        <w:t>Renominierungen</w:t>
      </w:r>
      <w:proofErr w:type="spellEnd"/>
      <w:r w:rsidRPr="00F72A51">
        <w:t>. Der Nominierende hat sicherzustellen, dass kongruente</w:t>
      </w:r>
      <w:r w:rsidR="005438A1" w:rsidRPr="00F72A51">
        <w:t xml:space="preserve"> </w:t>
      </w:r>
      <w:r w:rsidRPr="00F72A51">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F72A51">
        <w:t>N</w:t>
      </w:r>
      <w:r w:rsidRPr="00F72A51">
        <w:t>etzbetreiber bestätigten Nominierungswerte.</w:t>
      </w:r>
    </w:p>
    <w:p w14:paraId="041D8EE0" w14:textId="1451C4BE" w:rsidR="008D029E" w:rsidRDefault="001E52A3" w:rsidP="003A07AB">
      <w:pPr>
        <w:numPr>
          <w:ilvl w:val="0"/>
          <w:numId w:val="58"/>
        </w:numPr>
      </w:pPr>
      <w:r w:rsidRPr="00F72A51">
        <w:lastRenderedPageBreak/>
        <w:t xml:space="preserve">Der </w:t>
      </w:r>
      <w:r w:rsidR="00EA3FD8" w:rsidRPr="00F72A51">
        <w:t>N</w:t>
      </w:r>
      <w:r w:rsidRPr="00F72A51">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F72A51">
        <w:t xml:space="preserve"> </w:t>
      </w:r>
      <w:r w:rsidR="00EA3FD8" w:rsidRPr="00F72A51">
        <w:t>N</w:t>
      </w:r>
      <w:r w:rsidRPr="00F72A51">
        <w:t xml:space="preserve">etzbetreiber die Nominierung auf diese Höhe beschränken. In diesem Fall gilt die entsprechend beschränkte Nominierung als vom Transportkunden abgegeben. Weitergehende Nebenbedingungen bzw. Beschränkungsrechte für Kapazitätsprodukte des Netzbetreibers gemäß den </w:t>
      </w:r>
      <w:r w:rsidR="008D5B9E">
        <w:t>E</w:t>
      </w:r>
      <w:r w:rsidRPr="00F72A51">
        <w:t>rgänzenden Geschäftsbedingungen bleiben unberührt.</w:t>
      </w:r>
    </w:p>
    <w:p w14:paraId="7CFEE88F" w14:textId="77777777" w:rsidR="001E52A3" w:rsidRPr="00F72A51" w:rsidRDefault="00BF0A11" w:rsidP="00BF0A11">
      <w:pPr>
        <w:pStyle w:val="berschrift1"/>
      </w:pPr>
      <w:bookmarkStart w:id="48" w:name="_Toc414961218"/>
      <w:bookmarkStart w:id="49" w:name="_Toc68026976"/>
      <w:r w:rsidRPr="00F72A51">
        <w:rPr>
          <w:bCs w:val="0"/>
        </w:rPr>
        <w:t xml:space="preserve">§ 11 </w:t>
      </w:r>
      <w:r w:rsidR="001E52A3" w:rsidRPr="00F72A51">
        <w:rPr>
          <w:bCs w:val="0"/>
        </w:rPr>
        <w:t>Kommunikationstest</w:t>
      </w:r>
      <w:bookmarkEnd w:id="48"/>
      <w:bookmarkEnd w:id="49"/>
    </w:p>
    <w:p w14:paraId="5A2CB733" w14:textId="77777777" w:rsidR="008D029E" w:rsidRDefault="001E52A3" w:rsidP="003A07AB">
      <w:pPr>
        <w:numPr>
          <w:ilvl w:val="0"/>
          <w:numId w:val="57"/>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007D061C" w14:textId="1C408F41" w:rsidR="008D029E" w:rsidRDefault="001E52A3" w:rsidP="003A07AB">
      <w:pPr>
        <w:numPr>
          <w:ilvl w:val="0"/>
          <w:numId w:val="57"/>
        </w:numPr>
      </w:pPr>
      <w:r w:rsidRPr="00F72A51">
        <w:t xml:space="preserve">Der </w:t>
      </w:r>
      <w:r w:rsidR="007D76A2" w:rsidRPr="00F72A51">
        <w:t>N</w:t>
      </w:r>
      <w:r w:rsidRPr="00F72A51">
        <w:t>etzbetreiber hat darüber hinaus das Recht, einen Kommunikationstest zu jeder Zeit während der Vertragslaufzeit des jeweiligen Ein- und Ausspeisevertrages (</w:t>
      </w:r>
      <w:proofErr w:type="spellStart"/>
      <w:r w:rsidRPr="00F72A51">
        <w:t>entry</w:t>
      </w:r>
      <w:proofErr w:type="spellEnd"/>
      <w:r w:rsidRPr="00F72A51">
        <w:t>-exit-System) zu wiederholen.</w:t>
      </w:r>
    </w:p>
    <w:p w14:paraId="576006D5" w14:textId="77777777" w:rsidR="008D029E" w:rsidRDefault="001E52A3" w:rsidP="003A07AB">
      <w:pPr>
        <w:numPr>
          <w:ilvl w:val="0"/>
          <w:numId w:val="57"/>
        </w:numPr>
      </w:pPr>
      <w:r w:rsidRPr="00F72A51">
        <w:t xml:space="preserve">Solange der Nominierende den Kommunikationstest aus Gründen, die dieser zu vertreten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w:t>
      </w:r>
      <w:proofErr w:type="spellStart"/>
      <w:r w:rsidRPr="00F72A51">
        <w:t>Gastage</w:t>
      </w:r>
      <w:proofErr w:type="spellEnd"/>
      <w:r w:rsidRPr="00F72A51">
        <w:t xml:space="preserve"> nach dem Zeitpunkt des Nichtbestehens des Kommunikationstestes nach einem einheitlichen Verfahren des jeweiligen </w:t>
      </w:r>
      <w:r w:rsidR="007D76A2" w:rsidRPr="00F72A51">
        <w:t>N</w:t>
      </w:r>
      <w:r w:rsidRPr="00F72A51">
        <w:t>etzbetreibers auf null (0) setzen.</w:t>
      </w:r>
    </w:p>
    <w:p w14:paraId="19F30F18" w14:textId="77777777" w:rsidR="001E52A3" w:rsidRPr="00F72A51" w:rsidRDefault="00C3145B" w:rsidP="00C3145B">
      <w:pPr>
        <w:pStyle w:val="berschrift1"/>
      </w:pPr>
      <w:bookmarkStart w:id="50" w:name="_Ref412650278"/>
      <w:bookmarkStart w:id="51" w:name="_Toc414961219"/>
      <w:bookmarkStart w:id="52" w:name="_Toc68026977"/>
      <w:r w:rsidRPr="00F72A51">
        <w:rPr>
          <w:bCs w:val="0"/>
        </w:rPr>
        <w:t xml:space="preserve">§ 12 </w:t>
      </w:r>
      <w:r w:rsidR="001E52A3" w:rsidRPr="00F72A51">
        <w:rPr>
          <w:bCs w:val="0"/>
        </w:rPr>
        <w:t>Abgleich der Nominierungen („</w:t>
      </w:r>
      <w:proofErr w:type="spellStart"/>
      <w:r w:rsidR="001E52A3" w:rsidRPr="00F72A51">
        <w:rPr>
          <w:bCs w:val="0"/>
        </w:rPr>
        <w:t>Matching</w:t>
      </w:r>
      <w:proofErr w:type="spellEnd"/>
      <w:r w:rsidR="001E52A3" w:rsidRPr="00F72A51">
        <w:rPr>
          <w:bCs w:val="0"/>
        </w:rPr>
        <w:t>“)</w:t>
      </w:r>
      <w:bookmarkEnd w:id="50"/>
      <w:bookmarkEnd w:id="51"/>
      <w:bookmarkEnd w:id="52"/>
    </w:p>
    <w:p w14:paraId="1C96D85F" w14:textId="73C46835" w:rsidR="008D029E" w:rsidRDefault="00BB5656" w:rsidP="003A07AB">
      <w:pPr>
        <w:numPr>
          <w:ilvl w:val="0"/>
          <w:numId w:val="59"/>
        </w:numPr>
      </w:pPr>
      <w:r w:rsidRPr="00F72A51">
        <w:t>Der Nominierende hat sicherzustellen, dass er Nominierungen für die nominierungspflichtigen Einspeisepunkte und Ausspeisepunkte des Bilanzkreises gegenüber dem jeweils angrenzenden Systembetreiber abgibt.</w:t>
      </w:r>
    </w:p>
    <w:p w14:paraId="61F78761" w14:textId="10002589" w:rsidR="008D029E" w:rsidRDefault="00BB5656" w:rsidP="003A07AB">
      <w:pPr>
        <w:numPr>
          <w:ilvl w:val="0"/>
          <w:numId w:val="59"/>
        </w:numPr>
      </w:pPr>
      <w:r w:rsidRPr="00F72A51">
        <w:t xml:space="preserve">Der Netzbetreiber führt an allen nominierungspflichtigen Punkten ein </w:t>
      </w:r>
      <w:proofErr w:type="spellStart"/>
      <w:r w:rsidRPr="00F72A51">
        <w:t>Matching</w:t>
      </w:r>
      <w:proofErr w:type="spellEnd"/>
      <w:r w:rsidRPr="00F72A51">
        <w:t xml:space="preserve"> mit dem angrenzenden Systembetreiber durch und gleicht alle erhaltenen Nominierungen unter Berücksichtigung der </w:t>
      </w:r>
      <w:proofErr w:type="spellStart"/>
      <w:r w:rsidRPr="00F72A51">
        <w:t>lesser-rule</w:t>
      </w:r>
      <w:proofErr w:type="spellEnd"/>
      <w:r w:rsidRPr="00F72A51">
        <w:t xml:space="preserve"> gemäß Regelungen Common Business Practice (CBP) </w:t>
      </w:r>
      <w:r w:rsidR="00E51B99">
        <w:t>„</w:t>
      </w:r>
      <w:proofErr w:type="spellStart"/>
      <w:r w:rsidR="00E51B99">
        <w:t>Harmonisation</w:t>
      </w:r>
      <w:proofErr w:type="spellEnd"/>
      <w:r w:rsidR="00E51B99">
        <w:t xml:space="preserve"> </w:t>
      </w:r>
      <w:proofErr w:type="spellStart"/>
      <w:r w:rsidR="00E51B99">
        <w:t>of</w:t>
      </w:r>
      <w:proofErr w:type="spellEnd"/>
      <w:r w:rsidR="00E51B99">
        <w:t xml:space="preserve"> </w:t>
      </w:r>
      <w:proofErr w:type="spellStart"/>
      <w:r w:rsidR="00E51B99">
        <w:t>the</w:t>
      </w:r>
      <w:proofErr w:type="spellEnd"/>
      <w:r w:rsidR="00E51B99">
        <w:t xml:space="preserve"> Nomination and </w:t>
      </w:r>
      <w:proofErr w:type="spellStart"/>
      <w:r w:rsidR="00E51B99">
        <w:t>Matching</w:t>
      </w:r>
      <w:proofErr w:type="spellEnd"/>
      <w:r w:rsidR="00E51B99">
        <w:t xml:space="preserve"> </w:t>
      </w:r>
      <w:proofErr w:type="spellStart"/>
      <w:r w:rsidR="00E51B99">
        <w:t>Process</w:t>
      </w:r>
      <w:proofErr w:type="spellEnd"/>
      <w:r w:rsidR="00E51B99">
        <w:t xml:space="preserve">“ </w:t>
      </w:r>
      <w:r w:rsidRPr="00F72A51">
        <w:t>mit dem jeweils betroffenen angrenzenden Systembetreiber ab.</w:t>
      </w:r>
    </w:p>
    <w:p w14:paraId="70119064" w14:textId="77777777" w:rsidR="008D029E" w:rsidRDefault="001E52A3" w:rsidP="003A07AB">
      <w:pPr>
        <w:numPr>
          <w:ilvl w:val="0"/>
          <w:numId w:val="59"/>
        </w:numPr>
      </w:pPr>
      <w:r w:rsidRPr="00F72A51">
        <w:t xml:space="preserve">Sofern das jeweilige Paar der Bilanzkreisnummern bzw. Sub-Bilanzkontonummern beim </w:t>
      </w:r>
      <w:proofErr w:type="spellStart"/>
      <w:r w:rsidRPr="00F72A51">
        <w:t>Matching</w:t>
      </w:r>
      <w:proofErr w:type="spellEnd"/>
      <w:r w:rsidRPr="00F72A51">
        <w:t xml:space="preserve"> nicht übereinstimmt bzw. auf einer der beiden Seiten nicht bekannt ist, wird die Nominierung bzw. </w:t>
      </w:r>
      <w:proofErr w:type="spellStart"/>
      <w:r w:rsidRPr="00F72A51">
        <w:t>Renominierung</w:t>
      </w:r>
      <w:proofErr w:type="spellEnd"/>
      <w:r w:rsidRPr="00F72A51">
        <w:t xml:space="preserve"> für den </w:t>
      </w:r>
      <w:proofErr w:type="spellStart"/>
      <w:r w:rsidRPr="00F72A51">
        <w:t>Gastag</w:t>
      </w:r>
      <w:proofErr w:type="spellEnd"/>
      <w:r w:rsidRPr="00F72A51">
        <w:t xml:space="preserve"> auf null (0) gesetzt.</w:t>
      </w:r>
    </w:p>
    <w:p w14:paraId="6CDD4BB4" w14:textId="77777777" w:rsidR="006B4F57" w:rsidRPr="00F72A51" w:rsidRDefault="00C3145B" w:rsidP="002F7F39">
      <w:pPr>
        <w:pStyle w:val="berschrift1"/>
        <w:ind w:left="567" w:hanging="567"/>
        <w:rPr>
          <w:bCs w:val="0"/>
        </w:rPr>
      </w:pPr>
      <w:bookmarkStart w:id="53" w:name="_Toc289440209"/>
      <w:bookmarkStart w:id="54" w:name="_Toc297207865"/>
      <w:bookmarkStart w:id="55" w:name="_Toc414961220"/>
      <w:bookmarkStart w:id="56" w:name="_Toc68026978"/>
      <w:r w:rsidRPr="00F72A51">
        <w:rPr>
          <w:bCs w:val="0"/>
        </w:rPr>
        <w:lastRenderedPageBreak/>
        <w:t xml:space="preserve">§ 13 </w:t>
      </w:r>
      <w:r w:rsidR="006B4F57" w:rsidRPr="00F72A51">
        <w:rPr>
          <w:bCs w:val="0"/>
        </w:rPr>
        <w:t>Technische Ausspeisemeldungen</w:t>
      </w:r>
      <w:bookmarkEnd w:id="53"/>
      <w:bookmarkEnd w:id="54"/>
      <w:bookmarkEnd w:id="55"/>
      <w:r w:rsidR="002F7F39">
        <w:rPr>
          <w:bCs w:val="0"/>
        </w:rPr>
        <w:t xml:space="preserve"> und Abwicklung von Regelenergieprodukten</w:t>
      </w:r>
      <w:bookmarkEnd w:id="56"/>
    </w:p>
    <w:p w14:paraId="00AE3081" w14:textId="77777777" w:rsidR="008D029E" w:rsidRDefault="006B4F57" w:rsidP="003A07AB">
      <w:pPr>
        <w:numPr>
          <w:ilvl w:val="0"/>
          <w:numId w:val="55"/>
        </w:numPr>
      </w:pPr>
      <w:r w:rsidRPr="00F72A51">
        <w:t>Für Letztverbraucher mit registrierender L</w:t>
      </w:r>
      <w:r w:rsidR="00B11E3C" w:rsidRPr="00F72A51">
        <w:t>eistungs</w:t>
      </w:r>
      <w:r w:rsidRPr="00F72A51">
        <w:t xml:space="preserve">messung und einem in der Regel nicht planbaren, </w:t>
      </w:r>
      <w:proofErr w:type="gramStart"/>
      <w:r w:rsidRPr="00F72A51">
        <w:t>extrem hohen</w:t>
      </w:r>
      <w:proofErr w:type="gramEnd"/>
      <w:r w:rsidRPr="00F72A51">
        <w:t xml:space="preserve"> und extrem schwankenden Gasverbrauch kann der Ausspeisenetzbetreiber vorherige technische Ausspeisemeldungen und die Einhaltung der technischen Grenzen gemäß § 8 Abs. 5 </w:t>
      </w:r>
      <w:r w:rsidR="00080661" w:rsidRPr="00F72A51">
        <w:t>Gasnetzzugangsverordnung (</w:t>
      </w:r>
      <w:proofErr w:type="spellStart"/>
      <w:r w:rsidRPr="00F72A51">
        <w:t>GasNZV</w:t>
      </w:r>
      <w:proofErr w:type="spellEnd"/>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im Rahmen eines bes</w:t>
      </w:r>
      <w:r w:rsidR="00AE6027">
        <w:t xml:space="preserve">tehenden Vertragsverhältnisses </w:t>
      </w:r>
      <w:r w:rsidR="006A0BEE" w:rsidRPr="00F72A51">
        <w:t xml:space="preserve">vorab </w:t>
      </w:r>
      <w:r w:rsidRPr="00F72A51">
        <w:t>in Textform über die</w:t>
      </w:r>
      <w:r w:rsidR="00413A9B" w:rsidRPr="00F72A51">
        <w:t xml:space="preserve"> nachträgliche Einführung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14:paraId="35877EEF" w14:textId="77777777" w:rsidR="008D029E" w:rsidRPr="002F7F39" w:rsidRDefault="008D0A9C" w:rsidP="003A07AB">
      <w:pPr>
        <w:numPr>
          <w:ilvl w:val="0"/>
          <w:numId w:val="55"/>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2A1D67E6" w14:textId="77777777" w:rsidR="002F7F39" w:rsidRPr="002F7F39" w:rsidRDefault="002F7F39" w:rsidP="003A07AB">
      <w:pPr>
        <w:numPr>
          <w:ilvl w:val="0"/>
          <w:numId w:val="55"/>
        </w:numPr>
      </w:pPr>
      <w:r w:rsidRPr="002F7F39">
        <w:rPr>
          <w:rFonts w:cs="Arial"/>
          <w:iCs/>
        </w:rPr>
        <w:t xml:space="preserve">Sofern der Bilanzkreisverantwortliche des Transportkunden eine Vereinbarung über ein </w:t>
      </w:r>
      <w:r w:rsidR="00FC3EA5">
        <w:rPr>
          <w:rFonts w:cs="Arial"/>
          <w:iCs/>
        </w:rPr>
        <w:t xml:space="preserve">langfristiges </w:t>
      </w:r>
      <w:r w:rsidRPr="002F7F39">
        <w:rPr>
          <w:rFonts w:cs="Arial"/>
          <w:iCs/>
        </w:rPr>
        <w:t>Regelenergieprodukt</w:t>
      </w:r>
      <w:r w:rsidR="00C63F50">
        <w:rPr>
          <w:rFonts w:cs="Arial"/>
          <w:szCs w:val="22"/>
        </w:rPr>
        <w:t>,</w:t>
      </w:r>
      <w:r w:rsidR="00C63F50" w:rsidRPr="005C0DE1">
        <w:rPr>
          <w:rFonts w:cs="Arial"/>
          <w:szCs w:val="22"/>
        </w:rPr>
        <w:t xml:space="preserve"> </w:t>
      </w:r>
      <w:r w:rsidR="00C63F50">
        <w:rPr>
          <w:rFonts w:cs="Arial"/>
          <w:szCs w:val="22"/>
        </w:rPr>
        <w:t>welches durch Nutzung von Abschaltpotentialen an RLM-Ausspeisepunkten bewirkt wird,</w:t>
      </w:r>
      <w:r w:rsidRPr="002F7F39">
        <w:rPr>
          <w:rFonts w:cs="Arial"/>
          <w:iCs/>
        </w:rPr>
        <w:t xml:space="preserve"> mit dem Marktgebietsverantwort</w:t>
      </w:r>
      <w:r w:rsidR="00C20E2F">
        <w:rPr>
          <w:rFonts w:cs="Arial"/>
          <w:iCs/>
        </w:rPr>
        <w:t>lich</w:t>
      </w:r>
      <w:r w:rsidRPr="002F7F39">
        <w:rPr>
          <w:rFonts w:cs="Arial"/>
          <w:iCs/>
        </w:rPr>
        <w:t xml:space="preserve">en abschließt, das mindestens einen der Ausspeisepunkte des Transportkunden im Netz des Netzbetreibers betrifft, hat der Transportkunde den Netzbetreiber hierüber unter Angabe der betroffenen Ausspeisepunkte nach § 41 Abs. 3 Nr. 1 </w:t>
      </w:r>
      <w:proofErr w:type="spellStart"/>
      <w:r w:rsidRPr="002F7F39">
        <w:rPr>
          <w:rFonts w:cs="Arial"/>
          <w:iCs/>
        </w:rPr>
        <w:t>GasNZV</w:t>
      </w:r>
      <w:proofErr w:type="spellEnd"/>
      <w:r w:rsidRPr="002F7F39">
        <w:rPr>
          <w:rFonts w:cs="Arial"/>
          <w:iCs/>
        </w:rPr>
        <w:t xml:space="preserve"> einschließlich </w:t>
      </w:r>
      <w:r w:rsidR="00927A78">
        <w:rPr>
          <w:rFonts w:cs="Arial"/>
          <w:iCs/>
        </w:rPr>
        <w:t xml:space="preserve">der </w:t>
      </w:r>
      <w:r w:rsidRPr="002F7F39">
        <w:rPr>
          <w:rFonts w:cs="Arial"/>
          <w:iCs/>
        </w:rPr>
        <w:t>Dauer und de</w:t>
      </w:r>
      <w:r w:rsidR="00927A78">
        <w:rPr>
          <w:rFonts w:cs="Arial"/>
          <w:iCs/>
        </w:rPr>
        <w:t>s</w:t>
      </w:r>
      <w:r w:rsidRPr="002F7F39">
        <w:rPr>
          <w:rFonts w:cs="Arial"/>
          <w:iCs/>
        </w:rPr>
        <w:t xml:space="preserve"> Umfang</w:t>
      </w:r>
      <w:r w:rsidR="00927A78">
        <w:rPr>
          <w:rFonts w:cs="Arial"/>
          <w:iCs/>
        </w:rPr>
        <w:t>s</w:t>
      </w:r>
      <w:r w:rsidRPr="002F7F39">
        <w:rPr>
          <w:rFonts w:cs="Arial"/>
          <w:iCs/>
        </w:rPr>
        <w:t xml:space="preserve"> für den jeweiligen Ausspeisepunkt unverzüglich in Textform zu informieren. </w:t>
      </w:r>
      <w:r w:rsidR="00283326">
        <w:rPr>
          <w:rFonts w:cs="Arial"/>
          <w:iCs/>
        </w:rPr>
        <w:t>D</w:t>
      </w:r>
      <w:r w:rsidRPr="002F7F39">
        <w:rPr>
          <w:rFonts w:cs="Arial"/>
          <w:iCs/>
        </w:rPr>
        <w:t>er Transportkunde verpflichtet</w:t>
      </w:r>
      <w:r w:rsidR="00283326">
        <w:rPr>
          <w:rFonts w:cs="Arial"/>
          <w:iCs/>
        </w:rPr>
        <w:t xml:space="preserve"> sich</w:t>
      </w:r>
      <w:r w:rsidRPr="002F7F39">
        <w:rPr>
          <w:rFonts w:cs="Arial"/>
          <w:iCs/>
        </w:rPr>
        <w:t xml:space="preserve">, den Netzbetreiber für den jeweiligen Ausspeisepunkt über die Dauer und den Umfang des Abrufs unverzüglich </w:t>
      </w:r>
      <w:r w:rsidR="005C437B">
        <w:rPr>
          <w:rFonts w:cs="Arial"/>
          <w:iCs/>
        </w:rPr>
        <w:t xml:space="preserve">in Textform </w:t>
      </w:r>
      <w:r w:rsidRPr="002F7F39">
        <w:rPr>
          <w:rFonts w:cs="Arial"/>
          <w:iCs/>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p>
    <w:p w14:paraId="4527B606" w14:textId="77777777" w:rsidR="006B4F57" w:rsidRPr="00F72A51" w:rsidRDefault="00C3145B" w:rsidP="00C3145B">
      <w:pPr>
        <w:pStyle w:val="berschrift1"/>
        <w:rPr>
          <w:bCs w:val="0"/>
        </w:rPr>
      </w:pPr>
      <w:bookmarkStart w:id="57" w:name="_Toc289440214"/>
      <w:bookmarkStart w:id="58" w:name="_Toc297207866"/>
      <w:bookmarkStart w:id="59" w:name="_Ref322536995"/>
      <w:bookmarkStart w:id="60" w:name="_Ref412650834"/>
      <w:bookmarkStart w:id="61" w:name="_Toc414961221"/>
      <w:bookmarkStart w:id="62" w:name="_Toc68026979"/>
      <w:r w:rsidRPr="00F72A51">
        <w:rPr>
          <w:bCs w:val="0"/>
        </w:rPr>
        <w:t xml:space="preserve">§ 14 </w:t>
      </w:r>
      <w:r w:rsidR="006B4F57" w:rsidRPr="00F72A51">
        <w:rPr>
          <w:bCs w:val="0"/>
        </w:rPr>
        <w:t>Technische Anforderungen</w:t>
      </w:r>
      <w:bookmarkEnd w:id="57"/>
      <w:bookmarkEnd w:id="58"/>
      <w:bookmarkEnd w:id="59"/>
      <w:bookmarkEnd w:id="60"/>
      <w:bookmarkEnd w:id="61"/>
      <w:bookmarkEnd w:id="62"/>
    </w:p>
    <w:p w14:paraId="1F7EEB5C" w14:textId="0CC67560" w:rsidR="008D029E" w:rsidRDefault="006B4F57" w:rsidP="008D029E">
      <w:pPr>
        <w:numPr>
          <w:ilvl w:val="0"/>
          <w:numId w:val="28"/>
        </w:numPr>
        <w:rPr>
          <w:rFonts w:cs="Arial"/>
        </w:rPr>
      </w:pPr>
      <w:bookmarkStart w:id="63" w:name="_Ref412650837"/>
      <w:r w:rsidRPr="00F72A51">
        <w:t xml:space="preserve">Der Transportkunde hat sicherzustellen, dass das zur Einspeisung anstehende Gas den </w:t>
      </w:r>
      <w:r w:rsidRPr="00F72A51">
        <w:rPr>
          <w:rFonts w:cs="Arial"/>
        </w:rPr>
        <w:t xml:space="preserve">Anforderungen des § 19 </w:t>
      </w:r>
      <w:proofErr w:type="spellStart"/>
      <w:r w:rsidRPr="00F72A51">
        <w:rPr>
          <w:rFonts w:cs="Arial"/>
        </w:rPr>
        <w:t>GasNZV</w:t>
      </w:r>
      <w:proofErr w:type="spellEnd"/>
      <w:r w:rsidRPr="00F72A51">
        <w:rPr>
          <w:rFonts w:cs="Arial"/>
        </w:rPr>
        <w:t xml:space="preserve"> entspricht.</w:t>
      </w:r>
      <w:r w:rsidRPr="00F72A51">
        <w:t xml:space="preserve"> </w:t>
      </w:r>
      <w:r w:rsidR="00BD089E" w:rsidRPr="00F72A51">
        <w:t xml:space="preserve">Die zu übergebenden Erdgasmengen haben den jeweils geltenden Regelungen des </w:t>
      </w:r>
      <w:r w:rsidR="00854BA3">
        <w:t>DVGW-</w:t>
      </w:r>
      <w:r w:rsidR="00BD089E" w:rsidRPr="00F72A51">
        <w:t>Arbeitsblattes G 260, 2. Gasfamilie und dem jeweiligen Nennwert des Wobbe-Indexes zu entsprechen</w:t>
      </w:r>
      <w:r w:rsidRPr="00F72A51">
        <w:t>.</w:t>
      </w:r>
      <w:bookmarkEnd w:id="63"/>
    </w:p>
    <w:p w14:paraId="6317E077" w14:textId="77777777" w:rsidR="008D029E" w:rsidRDefault="00701047" w:rsidP="008D029E">
      <w:pPr>
        <w:numPr>
          <w:ilvl w:val="0"/>
          <w:numId w:val="28"/>
        </w:numPr>
      </w:pPr>
      <w:bookmarkStart w:id="64" w:name="_Ref412650839"/>
      <w:r w:rsidRPr="00F72A51">
        <w:rPr>
          <w:rFonts w:cs="Arial"/>
        </w:rPr>
        <w:lastRenderedPageBreak/>
        <w:t>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Pr="00F72A51">
        <w:t xml:space="preserve">. </w:t>
      </w:r>
      <w:r w:rsidR="006B4F57" w:rsidRPr="00F72A51">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4"/>
    </w:p>
    <w:p w14:paraId="260B3057" w14:textId="77777777" w:rsidR="008D029E" w:rsidRDefault="006B4F57" w:rsidP="008D029E">
      <w:pPr>
        <w:numPr>
          <w:ilvl w:val="0"/>
          <w:numId w:val="28"/>
        </w:numPr>
      </w:pPr>
      <w:r w:rsidRPr="00F72A51">
        <w:rPr>
          <w:rFonts w:cs="Arial"/>
        </w:rPr>
        <w:t>Sofern eine Änderung der technischen Anforderungen aufgrund gesetzlicher oder behördlicher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erforderlich ist, wird der Netzbetreiber den Transportkunden hierüber so frühzeitig wie unter den gegebenen Umständen möglich</w:t>
      </w:r>
      <w:r w:rsidR="001A1364">
        <w:rPr>
          <w:rFonts w:cs="Arial"/>
        </w:rPr>
        <w:t xml:space="preserve"> in Textform</w:t>
      </w:r>
      <w:r w:rsidRPr="00F72A51">
        <w:rPr>
          <w:rFonts w:cs="Arial"/>
        </w:rPr>
        <w:t xml:space="preserve"> informieren</w:t>
      </w:r>
      <w:r w:rsidRPr="00F72A51">
        <w:t xml:space="preserve">. Der Netzbetreiber passt den von der Änderung betroffenen jeweiligen Vertrag mit Wirkung zu dem Zeitpunkt an, zu dem die Vorgaben </w:t>
      </w:r>
      <w:r w:rsidR="001A1364">
        <w:t xml:space="preserve">oder technischen Regeln des DVGW </w:t>
      </w:r>
      <w:r w:rsidRPr="00F72A51">
        <w:t xml:space="preserve">gemäß Satz 1 wirksam werden. Sofern eine Änderung der technischen Anforderungen in Erfüllung der gesetzlichen </w:t>
      </w:r>
      <w:r w:rsidR="001A1364">
        <w:t xml:space="preserve">oder verordnungsrechtlichen </w:t>
      </w:r>
      <w:r w:rsidRPr="00F72A51">
        <w:t>Kooperationspflichten der Netzbetreiber notwendig wird, ist der Netzbetreiber mit einer Frist von 4 Monaten ab entsprechender Mitteilung</w:t>
      </w:r>
      <w:r w:rsidR="001A1364">
        <w:t xml:space="preserve"> in Textform</w:t>
      </w:r>
      <w:r w:rsidRPr="00F72A51">
        <w:t xml:space="preserve"> an den Transportkunden zur Änderung </w:t>
      </w:r>
      <w:r w:rsidR="001A1364">
        <w:t xml:space="preserve">des jeweils betroffenen Vertrages </w:t>
      </w:r>
      <w:r w:rsidRPr="00F72A51">
        <w:t xml:space="preserve">berechtigt. </w:t>
      </w:r>
      <w:r w:rsidR="001A1364">
        <w:t xml:space="preserve">Eine Änderung der technischen Anforderungen gemäß Satz 3 kann insbesondere dann notwendig werden, wenn der Netzbetreiber unter Berücksichtigung von § 15 Abs. 1 EnWG und § 7 Abs. 1 Ziffer 2 </w:t>
      </w:r>
      <w:proofErr w:type="spellStart"/>
      <w:r w:rsidR="001A1364">
        <w:t>GasNZV</w:t>
      </w:r>
      <w:proofErr w:type="spellEnd"/>
      <w:r w:rsidR="001A1364">
        <w:t xml:space="preserve">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Vertragsänderungen</w:t>
      </w:r>
      <w:r w:rsidRPr="00F72A51">
        <w:t xml:space="preserve"> dazu führen, dass die Nutzung der Kapazitäten des Transportkunden beeinträchtigt wird, hat der Transportkunde das Recht, den jeweiligen Vertrag zum Zeitpunkt des Wirksamwerdens der Änderung mit einer Frist von </w:t>
      </w:r>
      <w:r w:rsidR="00A86C54" w:rsidRPr="00F72A51">
        <w:t xml:space="preserve">3 </w:t>
      </w:r>
      <w:r w:rsidRPr="00F72A51">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164A3DCB" w14:textId="77777777"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 xml:space="preserve">zu einer Änderung der Gasbeschaffenheit oder Druckspezifikation </w:t>
      </w:r>
      <w:r w:rsidRPr="00F72A51">
        <w:t>mit einer Vorankündigungsfrist von 3 Jahren ohne Zustimmung des Transportkunden berechtigt</w:t>
      </w:r>
      <w:r w:rsidR="000248B1">
        <w:t xml:space="preserve">. Der Netzbetreiber wird den Transportkunden hierüber so frühzeitig wie unter den gegebenen Umständen </w:t>
      </w:r>
      <w:r w:rsidR="00F91F57">
        <w:t>möglich</w:t>
      </w:r>
      <w:r w:rsidR="000248B1">
        <w:t xml:space="preserve"> in Textform informieren.</w:t>
      </w:r>
      <w:r w:rsidRPr="00F72A51">
        <w:t xml:space="preserve"> </w:t>
      </w:r>
    </w:p>
    <w:p w14:paraId="39315376" w14:textId="50DEB0EA" w:rsidR="0099119F" w:rsidRPr="00F72A51" w:rsidRDefault="00A95604" w:rsidP="0099119F">
      <w:pPr>
        <w:ind w:left="567"/>
        <w:rPr>
          <w:rFonts w:cs="Arial"/>
          <w:szCs w:val="22"/>
        </w:rPr>
      </w:pPr>
      <w:r w:rsidRPr="00F72A51">
        <w:lastRenderedPageBreak/>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xml:space="preserve">, erfolgt mindestens 1 Jahr vor Umstellung. </w:t>
      </w:r>
      <w:r w:rsidRPr="00F72A51">
        <w:rPr>
          <w:rFonts w:cs="Arial"/>
          <w:szCs w:val="22"/>
        </w:rPr>
        <w:t xml:space="preserve">Der Transportkunde ist verpflichtet, dem Bilanzkreisverantwortlichen den Umstellungszeitraum und den bilanziellen Umstellungstermin mitzuteilen. Der Transportkunde stellt sicher, dass die Einbringung der umstellrelevanten Ein- und Ausspeisepunkte in H-Gas-Bilanzkreise/Sub-Bilanzkonten </w:t>
      </w:r>
      <w:proofErr w:type="gramStart"/>
      <w:r w:rsidRPr="00F72A51">
        <w:rPr>
          <w:rFonts w:cs="Arial"/>
          <w:szCs w:val="22"/>
        </w:rPr>
        <w:t>gemäß bestehender Fristen</w:t>
      </w:r>
      <w:proofErr w:type="gramEnd"/>
      <w:r w:rsidRPr="00F72A51">
        <w:rPr>
          <w:rFonts w:cs="Arial"/>
          <w:szCs w:val="22"/>
        </w:rPr>
        <w:t xml:space="preserve"> rechtzeitig zum bilanziellen Umstellungstermin erfolgt</w:t>
      </w:r>
      <w:r w:rsidR="0099119F" w:rsidRPr="00F72A51">
        <w:rPr>
          <w:rFonts w:cs="Arial"/>
          <w:szCs w:val="22"/>
        </w:rPr>
        <w:t>.</w:t>
      </w:r>
    </w:p>
    <w:p w14:paraId="345BB0FB" w14:textId="0A35DDFF"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3CA1623A" w14:textId="130D635A"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Der Netzbetreiber wird den Transportkunden unverzüglich nach Abstimmung des Umstellungsfahrplans zwischen den betroffenen Netzbetreibern</w:t>
      </w:r>
      <w:r w:rsidR="00747E96" w:rsidRPr="00F72A51">
        <w:rPr>
          <w:rFonts w:cs="Arial"/>
        </w:rPr>
        <w:t xml:space="preserve">, jedoch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F72A51">
        <w:rPr>
          <w:rFonts w:cs="Arial"/>
        </w:rPr>
        <w:t xml:space="preserve">Ein Kündigungsrecht aufgrund der Änderung der Gasbeschaffenheit besteht nach Entfall des Konvertierungsentgelts nicht. </w:t>
      </w:r>
      <w:r w:rsidRPr="00F72A51">
        <w:rPr>
          <w:rFonts w:cs="Arial"/>
          <w:szCs w:val="22"/>
        </w:rPr>
        <w:t>Die Einspeisemöglichkeit der vorhandenen nationalen Gasproduktionskapazitäten soll im zukünftig erforderlichen Umfang weiterhin erhalten bleiben.</w:t>
      </w:r>
    </w:p>
    <w:p w14:paraId="16422B22" w14:textId="77777777" w:rsidR="006B4F57" w:rsidRPr="00F72A51" w:rsidRDefault="00C3145B" w:rsidP="00C3145B">
      <w:pPr>
        <w:pStyle w:val="berschrift1"/>
        <w:rPr>
          <w:bCs w:val="0"/>
        </w:rPr>
      </w:pPr>
      <w:bookmarkStart w:id="65" w:name="_Toc289440215"/>
      <w:bookmarkStart w:id="66" w:name="_Toc297207867"/>
      <w:bookmarkStart w:id="67" w:name="_Toc414961222"/>
      <w:bookmarkStart w:id="68" w:name="_Toc68026980"/>
      <w:r w:rsidRPr="00F72A51">
        <w:rPr>
          <w:bCs w:val="0"/>
        </w:rPr>
        <w:lastRenderedPageBreak/>
        <w:t xml:space="preserve">§ 15 </w:t>
      </w:r>
      <w:r w:rsidR="006B4F57" w:rsidRPr="00F72A51">
        <w:rPr>
          <w:bCs w:val="0"/>
        </w:rPr>
        <w:t>Nichteinhaltung von Gasbeschaffenheit oder Druckspezifikation</w:t>
      </w:r>
      <w:bookmarkEnd w:id="65"/>
      <w:bookmarkEnd w:id="66"/>
      <w:bookmarkEnd w:id="67"/>
      <w:bookmarkEnd w:id="68"/>
      <w:r w:rsidR="006B4F57" w:rsidRPr="00F72A51">
        <w:rPr>
          <w:bCs w:val="0"/>
        </w:rPr>
        <w:t xml:space="preserve"> </w:t>
      </w:r>
    </w:p>
    <w:p w14:paraId="037D6596" w14:textId="77777777" w:rsidR="008D029E" w:rsidRDefault="006B4F57" w:rsidP="008D029E">
      <w:pPr>
        <w:numPr>
          <w:ilvl w:val="0"/>
          <w:numId w:val="29"/>
        </w:numPr>
      </w:pPr>
      <w:r w:rsidRPr="00F72A51">
        <w:t>Entsprechen die von dem Transportkunden am Einspeisepunkt übergebenen Gasmengen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w:t>
      </w:r>
      <w:proofErr w:type="spellStart"/>
      <w:r w:rsidRPr="00F72A51">
        <w:t>Spec</w:t>
      </w:r>
      <w:proofErr w:type="spellEnd"/>
      <w:r w:rsidRPr="00F72A51">
        <w:t>-Gas“ genannt), ist der Einspeisenetzbetreiber berechtigt, die Übernahme des Off-</w:t>
      </w:r>
      <w:proofErr w:type="spellStart"/>
      <w:r w:rsidRPr="00F72A51">
        <w:t>Spec</w:t>
      </w:r>
      <w:proofErr w:type="spellEnd"/>
      <w:r w:rsidRPr="00F72A51">
        <w:t>-Gases ganz oder teilweise nicht zu akzeptieren. Der Transportkunde hat in diesem Fall unverzüglich seine Nominierung an diesem Einspeisepunkt entsprechend anzupassen, sowie die weitere Bereitstellung des Off-</w:t>
      </w:r>
      <w:proofErr w:type="spellStart"/>
      <w:r w:rsidRPr="00F72A51">
        <w:t>Spec</w:t>
      </w:r>
      <w:proofErr w:type="spellEnd"/>
      <w:r w:rsidRPr="00F72A51">
        <w:t>-Gases an diesem Einspeisepunkt entsprechend zu reduzieren. Sämtliche Rechte des Netzbetreibers gegenüber dem Transportkunden bleiben unberührt.</w:t>
      </w:r>
    </w:p>
    <w:p w14:paraId="7CAEE1BD" w14:textId="77777777" w:rsidR="008D029E" w:rsidRDefault="006B4F57" w:rsidP="008D029E">
      <w:pPr>
        <w:numPr>
          <w:ilvl w:val="0"/>
          <w:numId w:val="29"/>
        </w:numPr>
      </w:pPr>
      <w:r w:rsidRPr="00F72A51">
        <w:t>Entsprechen die vom Ausspeisenetzbetreiber am Ausspeisepunkt übergebenen Gasmengen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berechtigt, die Übernahme des Off-</w:t>
      </w:r>
      <w:proofErr w:type="spellStart"/>
      <w:r w:rsidRPr="00F72A51">
        <w:t>Spec</w:t>
      </w:r>
      <w:proofErr w:type="spellEnd"/>
      <w:r w:rsidRPr="00F72A51">
        <w:t>-Gases ganz oder teilweise nicht zu akzeptieren. Der Ausspeisenetzbetreiber hat in diesem Fall unverzüglich die Bereitstellung des Off-</w:t>
      </w:r>
      <w:proofErr w:type="spellStart"/>
      <w:r w:rsidRPr="00F72A51">
        <w:t>Spec</w:t>
      </w:r>
      <w:proofErr w:type="spellEnd"/>
      <w:r w:rsidRPr="00F72A51">
        <w:t>-Gases an diesem Ausspeisepunkt entsprechend zu reduzieren. Sämtliche Rechte des Transportkunden gegenüber dem Ausspeisenetzbetreiber bleiben unberührt.</w:t>
      </w:r>
    </w:p>
    <w:p w14:paraId="5C16FCFB" w14:textId="4F924312" w:rsidR="008D029E" w:rsidRDefault="006B4F57" w:rsidP="008D029E">
      <w:pPr>
        <w:numPr>
          <w:ilvl w:val="0"/>
          <w:numId w:val="29"/>
        </w:numPr>
      </w:pPr>
      <w:r w:rsidRPr="00F72A51">
        <w:t xml:space="preserve">Im Fall von Reduzierung gemäß den vorstehenden Regelungen müssen zur Vermeidung von Differenzmengen unverzüglich entsprechende </w:t>
      </w:r>
      <w:proofErr w:type="spellStart"/>
      <w:r w:rsidRPr="00F72A51">
        <w:t>Renominierungen</w:t>
      </w:r>
      <w:proofErr w:type="spellEnd"/>
      <w:r w:rsidRPr="00F72A51">
        <w:t xml:space="preserve"> vorgenommen werden.</w:t>
      </w:r>
    </w:p>
    <w:p w14:paraId="78F4039E" w14:textId="77777777" w:rsidR="008D029E" w:rsidRDefault="006B4F57" w:rsidP="008D029E">
      <w:pPr>
        <w:numPr>
          <w:ilvl w:val="0"/>
          <w:numId w:val="29"/>
        </w:numPr>
      </w:pPr>
      <w:r w:rsidRPr="00F72A51">
        <w:t>Jeder Vertragspartner hat den anderen Vertragspartner unverzüglich zu informieren, wenn er Kenntnis davon erhält, dass Off-</w:t>
      </w:r>
      <w:proofErr w:type="spellStart"/>
      <w:r w:rsidRPr="00F72A51">
        <w:t>Spec</w:t>
      </w:r>
      <w:proofErr w:type="spellEnd"/>
      <w:r w:rsidRPr="00F72A51">
        <w:t>-Gas an einem Ein- oder Ausspeisepunkt übergeben wird oder eine Übergabe von Off-</w:t>
      </w:r>
      <w:proofErr w:type="spellStart"/>
      <w:r w:rsidRPr="00F72A51">
        <w:t>Spec</w:t>
      </w:r>
      <w:proofErr w:type="spellEnd"/>
      <w:r w:rsidRPr="00F72A51">
        <w:t>-Gas zu erwarten ist.</w:t>
      </w:r>
    </w:p>
    <w:p w14:paraId="443BCDD1" w14:textId="77777777" w:rsidR="006B4F57" w:rsidRPr="00F72A51" w:rsidRDefault="00C3145B" w:rsidP="00C3145B">
      <w:pPr>
        <w:pStyle w:val="berschrift1"/>
        <w:rPr>
          <w:bCs w:val="0"/>
        </w:rPr>
      </w:pPr>
      <w:bookmarkStart w:id="69" w:name="_Toc289440216"/>
      <w:bookmarkStart w:id="70" w:name="_Toc297207868"/>
      <w:bookmarkStart w:id="71" w:name="_Toc414961223"/>
      <w:bookmarkStart w:id="72" w:name="_Toc68026981"/>
      <w:r w:rsidRPr="00F72A51">
        <w:rPr>
          <w:bCs w:val="0"/>
        </w:rPr>
        <w:t xml:space="preserve">§ 16 </w:t>
      </w:r>
      <w:r w:rsidR="006B4F57" w:rsidRPr="00F72A51">
        <w:rPr>
          <w:bCs w:val="0"/>
        </w:rPr>
        <w:t>Mengenzuordnung (Allokation)</w:t>
      </w:r>
      <w:bookmarkEnd w:id="69"/>
      <w:bookmarkEnd w:id="70"/>
      <w:bookmarkEnd w:id="71"/>
      <w:bookmarkEnd w:id="72"/>
    </w:p>
    <w:p w14:paraId="4553A9DC" w14:textId="3923F5A9" w:rsidR="008D029E" w:rsidRDefault="006B4F57" w:rsidP="008D029E">
      <w:pPr>
        <w:numPr>
          <w:ilvl w:val="0"/>
          <w:numId w:val="30"/>
        </w:numPr>
      </w:pPr>
      <w:r w:rsidRPr="00F72A51">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Allokationsverfahren dem betroffenen Bilanzkreis bzw. Sub-Bilanzkonto zu.</w:t>
      </w:r>
    </w:p>
    <w:p w14:paraId="35A83C15" w14:textId="3394325B" w:rsidR="008D029E" w:rsidRDefault="006B4F57" w:rsidP="008D029E">
      <w:pPr>
        <w:numPr>
          <w:ilvl w:val="0"/>
          <w:numId w:val="30"/>
        </w:numPr>
      </w:pPr>
      <w:r w:rsidRPr="00F72A51">
        <w:t>Der Ausspeisenetzbetreiber ordnet die an Ausspeisepunkten</w:t>
      </w:r>
      <w:r w:rsidR="008424D1" w:rsidRPr="00F72A51">
        <w:t>, die keine Ausspeisepunkte zu Letztverbrauchern sind,</w:t>
      </w:r>
      <w:r w:rsidRPr="00F72A51">
        <w:t xml:space="preserve"> ausgespeisten Gasmengen auf Basis der Nominierungen oder gemäß dem </w:t>
      </w:r>
      <w:r w:rsidR="003A2E78" w:rsidRPr="00F72A51">
        <w:t xml:space="preserve">vom Netzbetreiber vorgegebenen </w:t>
      </w:r>
      <w:r w:rsidRPr="00F72A51">
        <w:t>Allokationsverfahren dem Bilanzkreis /Sub-Bilanzkonto zu.</w:t>
      </w:r>
    </w:p>
    <w:p w14:paraId="1215BF55" w14:textId="77777777" w:rsidR="008D029E" w:rsidRDefault="006B4F57" w:rsidP="008D029E">
      <w:pPr>
        <w:numPr>
          <w:ilvl w:val="0"/>
          <w:numId w:val="30"/>
        </w:numPr>
      </w:pPr>
      <w:r w:rsidRPr="00F72A51">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6759E137" w14:textId="575C9E5B"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 xml:space="preserve">Sub-Bilanzkonto die an Ausspeisepunkten zu Letztverbrauchern mit Standardlastprofilen ausgespeisten </w:t>
      </w:r>
      <w:r w:rsidRPr="00F72A51">
        <w:lastRenderedPageBreak/>
        <w:t>Gasmengen und ordnet diese auf Basis des vom Ausspeisenetzbetreiber festgelegten Standardlastprofilverfahrens dem Bilanzkreis bzw. Sub-Bilanzkonto zu.</w:t>
      </w:r>
    </w:p>
    <w:p w14:paraId="7E21E3CD" w14:textId="542068D6"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Ausspeisevertrag</w:t>
      </w:r>
      <w:r w:rsidR="003B26C0">
        <w:t>,</w:t>
      </w:r>
      <w:r w:rsidRPr="00F72A51">
        <w:t xml:space="preserve"> um sicherzustellen, dass die diesem Punkt zugeordneten Gasmengen nur einmal bilanziert werden. Satz 1 </w:t>
      </w:r>
      <w:r w:rsidR="007970B2" w:rsidRPr="00F72A51">
        <w:t xml:space="preserve">gilt </w:t>
      </w:r>
      <w:r w:rsidRPr="00F72A51">
        <w:t>nicht für Ausspeisepunkte zu Letztverbrauchern.</w:t>
      </w:r>
    </w:p>
    <w:p w14:paraId="752D3418" w14:textId="77777777" w:rsidR="006B4F57" w:rsidRPr="00F72A51" w:rsidRDefault="00456FEB" w:rsidP="00456FEB">
      <w:pPr>
        <w:pStyle w:val="berschrift1"/>
        <w:rPr>
          <w:bCs w:val="0"/>
        </w:rPr>
      </w:pPr>
      <w:bookmarkStart w:id="73" w:name="_Toc68026982"/>
      <w:bookmarkStart w:id="74" w:name="_Toc289440217"/>
      <w:bookmarkStart w:id="75" w:name="_Toc297207869"/>
      <w:bookmarkStart w:id="76" w:name="_Toc414961224"/>
      <w:r w:rsidRPr="00F72A51">
        <w:rPr>
          <w:bCs w:val="0"/>
        </w:rPr>
        <w:t xml:space="preserve">§ 17 </w:t>
      </w:r>
      <w:r w:rsidR="006B4F57" w:rsidRPr="00F72A51">
        <w:rPr>
          <w:bCs w:val="0"/>
        </w:rPr>
        <w:t>Messstellenbetrieb</w:t>
      </w:r>
      <w:bookmarkEnd w:id="73"/>
      <w:r w:rsidR="006B4F57" w:rsidRPr="00F72A51">
        <w:rPr>
          <w:bCs w:val="0"/>
        </w:rPr>
        <w:t xml:space="preserve"> </w:t>
      </w:r>
      <w:bookmarkEnd w:id="74"/>
      <w:bookmarkEnd w:id="75"/>
      <w:bookmarkEnd w:id="76"/>
    </w:p>
    <w:p w14:paraId="62346A0A" w14:textId="77777777" w:rsidR="008D029E" w:rsidRDefault="006B4F57" w:rsidP="008D029E">
      <w:pPr>
        <w:numPr>
          <w:ilvl w:val="0"/>
          <w:numId w:val="31"/>
        </w:numPr>
      </w:pPr>
      <w:r w:rsidRPr="00F72A51">
        <w:t xml:space="preserve">Die vom Netzbetreiber </w:t>
      </w:r>
      <w:r w:rsidR="0027553C">
        <w:t xml:space="preserve">als grundzuständiger Messstellenbetreiber </w:t>
      </w:r>
      <w:r w:rsidRPr="00F72A51">
        <w:t xml:space="preserve">bzw. einem Dritten im Sinne </w:t>
      </w:r>
      <w:r w:rsidR="0027553C">
        <w:t>des § 5 Messstellenbetriebsgesetzes (</w:t>
      </w:r>
      <w:proofErr w:type="spellStart"/>
      <w:r w:rsidR="0027553C">
        <w:t>MsbG</w:t>
      </w:r>
      <w:proofErr w:type="spellEnd"/>
      <w:r w:rsidR="0027553C">
        <w:t xml:space="preserve">) </w:t>
      </w:r>
      <w:r w:rsidRPr="00F72A51">
        <w:t>ermittelten Messwerte werden der Bilanzierung beim Netzbetreiber sowie der Berechnung von Mehr-/Mindermengen und Kapazitätsüberschreitungen zugrunde gelegt.</w:t>
      </w:r>
    </w:p>
    <w:p w14:paraId="0FD4DC13" w14:textId="77777777"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w:t>
      </w:r>
      <w:r w:rsidR="00EA1DF8">
        <w:rPr>
          <w:rFonts w:cs="Arial"/>
          <w:iCs/>
          <w:szCs w:val="22"/>
        </w:rPr>
        <w:t xml:space="preserve">grundzuständiger </w:t>
      </w:r>
      <w:r w:rsidRPr="00F72A51">
        <w:rPr>
          <w:rFonts w:cs="Arial"/>
          <w:iCs/>
          <w:szCs w:val="22"/>
        </w:rPr>
        <w:t xml:space="preserve">Messstellenbetreiber ist - mit Blick auf die Durchführung des </w:t>
      </w:r>
      <w:r w:rsidRPr="00F72A51">
        <w:t>Messstellenbetriebs</w:t>
      </w:r>
      <w:r w:rsidRPr="00F72A51">
        <w:rPr>
          <w:rFonts w:cs="Arial"/>
          <w:iCs/>
          <w:szCs w:val="22"/>
        </w:rPr>
        <w:t xml:space="preserve"> Messgeräteverwender im Sinne des Eichrechts und </w:t>
      </w:r>
      <w:r w:rsidRPr="00F72A51">
        <w:rPr>
          <w:rFonts w:cs="Arial"/>
          <w:bCs/>
          <w:iCs/>
          <w:szCs w:val="22"/>
        </w:rPr>
        <w:t>diesbezüglich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Erfüllung dieser Verpflichtungen.</w:t>
      </w:r>
    </w:p>
    <w:p w14:paraId="740B8197" w14:textId="77777777" w:rsidR="008D029E" w:rsidRDefault="006B4F57" w:rsidP="008D029E">
      <w:pPr>
        <w:numPr>
          <w:ilvl w:val="0"/>
          <w:numId w:val="31"/>
        </w:numPr>
      </w:pPr>
      <w:r w:rsidRPr="00F72A51">
        <w:t xml:space="preserve">Soweit keine anderweitige Vereinbarung zwischen dem Anschlussnutzer und einem Dritten im Sinne </w:t>
      </w:r>
      <w:r w:rsidR="00EA1DF8">
        <w:t xml:space="preserve">des § 5 </w:t>
      </w:r>
      <w:proofErr w:type="spellStart"/>
      <w:r w:rsidR="00EA1DF8">
        <w:t>MsbG</w:t>
      </w:r>
      <w:proofErr w:type="spellEnd"/>
      <w:r w:rsidRPr="00F72A51">
        <w:t xml:space="preserve"> getroffen worden ist, gelten die nachfolgenden Regelungen</w:t>
      </w:r>
      <w:r w:rsidR="00EA1DF8">
        <w:t>.</w:t>
      </w:r>
      <w:r w:rsidRPr="00F72A51">
        <w:t xml:space="preserve"> </w:t>
      </w:r>
      <w:r w:rsidR="00EA1DF8">
        <w:t>I</w:t>
      </w:r>
      <w:r w:rsidRPr="00F72A51">
        <w:t>n diesem Fall ist der Netzbetreiber der</w:t>
      </w:r>
      <w:r w:rsidR="00EA1DF8">
        <w:t xml:space="preserve"> grundzuständige</w:t>
      </w:r>
      <w:r w:rsidRPr="00F72A51">
        <w:t xml:space="preserve"> Messstellenbetreiber</w:t>
      </w:r>
      <w:r w:rsidR="00EA1DF8">
        <w:t xml:space="preserve"> und</w:t>
      </w:r>
      <w:r w:rsidRPr="00F72A51">
        <w:t xml:space="preserve"> stellt dem Transportkunden Messwerte zur Verfügung.</w:t>
      </w:r>
    </w:p>
    <w:p w14:paraId="78778300" w14:textId="1733E5F9" w:rsidR="00E270C2" w:rsidRDefault="006B4F57" w:rsidP="00E270C2">
      <w:pPr>
        <w:pStyle w:val="GL2OhneZiffer"/>
        <w:numPr>
          <w:ilvl w:val="0"/>
          <w:numId w:val="31"/>
        </w:numPr>
      </w:pPr>
      <w:r w:rsidRPr="00F72A51">
        <w:t xml:space="preserve">Der Netzbetreiber bestimmt nach § 8 </w:t>
      </w:r>
      <w:proofErr w:type="spellStart"/>
      <w:r w:rsidR="00EA1DF8">
        <w:t>MsbG</w:t>
      </w:r>
      <w:proofErr w:type="spellEnd"/>
      <w:r w:rsidRPr="00F72A51">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w:t>
      </w:r>
    </w:p>
    <w:p w14:paraId="1BE98EAA" w14:textId="3D0A3DED" w:rsidR="008D029E" w:rsidRDefault="006B4F57" w:rsidP="008D029E">
      <w:pPr>
        <w:numPr>
          <w:ilvl w:val="0"/>
          <w:numId w:val="31"/>
        </w:numPr>
      </w:pPr>
      <w:r w:rsidRPr="00F72A51">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00531E2C" w:rsidRPr="00F72A51">
        <w:rPr>
          <w:rFonts w:cs="Arial"/>
        </w:rPr>
        <w:t>Verzögerungen, die der Netzbetreiber zu vertreten hat, gehen nicht zu Lasten des Transportkunden oder des Letztverbrauchers</w:t>
      </w:r>
      <w:r w:rsidR="00C13C04" w:rsidRPr="00F72A51">
        <w:rPr>
          <w:rFonts w:cs="Arial"/>
        </w:rPr>
        <w:t>.</w:t>
      </w:r>
      <w:r w:rsidR="00531E2C" w:rsidRPr="00F72A51">
        <w:t xml:space="preserve"> </w:t>
      </w:r>
      <w:r w:rsidRPr="00F72A51">
        <w:t>Verzögerungen durch den Letztverbraucher gehen nicht zu Lasten des Netzbetreibers.</w:t>
      </w:r>
    </w:p>
    <w:p w14:paraId="6A12C661" w14:textId="4CF676FA" w:rsidR="008D029E" w:rsidRDefault="006B4F57" w:rsidP="008D029E">
      <w:pPr>
        <w:numPr>
          <w:ilvl w:val="0"/>
          <w:numId w:val="31"/>
        </w:numPr>
      </w:pPr>
      <w:r w:rsidRPr="00F72A51">
        <w:lastRenderedPageBreak/>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Lastgänge </w:t>
      </w:r>
      <w:r w:rsidR="0090005F" w:rsidRPr="00F72A51">
        <w:t xml:space="preserve">des Vortages </w:t>
      </w:r>
      <w:r w:rsidRPr="00F72A51">
        <w:t>an RLM-Ausspeisepunkten im Format MSCONS. Die Energiemenge der Lastgänge wird mit dem Bilanzierungsbrennwert errechnet.</w:t>
      </w:r>
    </w:p>
    <w:p w14:paraId="6D516109" w14:textId="34918D29" w:rsidR="006B4F57" w:rsidRPr="00F72A51" w:rsidRDefault="006B4F57" w:rsidP="006B4F57">
      <w:pPr>
        <w:pStyle w:val="GL2OhneZiffer"/>
      </w:pPr>
      <w:r w:rsidRPr="00F72A51">
        <w:t xml:space="preserve">Nach Ablauf des Liefermonats werden alle Lastgänge gemäß </w:t>
      </w:r>
      <w:r w:rsidR="008D5B9E">
        <w:t>DVGW-</w:t>
      </w:r>
      <w:r w:rsidRPr="00F72A51">
        <w:t>Arbeitsblatt G 685 plausibilisiert und es werden ggf. Ersatzwerte gebildet</w:t>
      </w:r>
      <w:r w:rsidR="00D277A4" w:rsidRPr="00F72A51">
        <w:t xml:space="preserve"> </w:t>
      </w:r>
      <w:r w:rsidR="00D277A4" w:rsidRPr="00F72A51">
        <w:rPr>
          <w:szCs w:val="22"/>
        </w:rPr>
        <w:t>bzw. korrigiert</w:t>
      </w:r>
      <w:r w:rsidRPr="00F72A51">
        <w:t xml:space="preserve">. Es erfolgt eine Umwertung der Lastgänge mit dem Abrechnungsbrennwert. Spätestens am M+10 Werktage übermittelt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Datenmeldungen zu kennzeichnen.</w:t>
      </w:r>
    </w:p>
    <w:p w14:paraId="66048264" w14:textId="4EE13AF4" w:rsidR="006B4F57" w:rsidRPr="00F72A51" w:rsidRDefault="006B4F57" w:rsidP="006B4F57">
      <w:pPr>
        <w:pStyle w:val="GL2OhneZiffer"/>
      </w:pPr>
      <w:r w:rsidRPr="00F72A51">
        <w:t xml:space="preserve">Für </w:t>
      </w:r>
      <w:r w:rsidR="00093B6D" w:rsidRPr="00F72A51">
        <w:t>den Fall, dass der N</w:t>
      </w:r>
      <w:r w:rsidRPr="00F72A51">
        <w:t>etzbetreiber gemäß DVGW</w:t>
      </w:r>
      <w:r w:rsidR="00C83A9C">
        <w:t>-</w:t>
      </w:r>
      <w:r w:rsidRPr="00F72A51">
        <w:t>Arbeit</w:t>
      </w:r>
      <w:r w:rsidR="00D3627C" w:rsidRPr="00F72A51">
        <w:t>s</w:t>
      </w:r>
      <w:r w:rsidRPr="00F72A51">
        <w:t xml:space="preserve">blatt G 685 Ersatzwerte gebildet hat, übermittelt er ebenfalls bis M+10 Werktage den </w:t>
      </w:r>
      <w:r w:rsidR="00A75745" w:rsidRPr="00F72A51">
        <w:t>Lastgang</w:t>
      </w:r>
      <w:r w:rsidRPr="00F72A51">
        <w:t xml:space="preserve"> zusätzlich umgewertet mit dem Bilanzierungsbrennwert.</w:t>
      </w:r>
    </w:p>
    <w:p w14:paraId="560B145D" w14:textId="319F9369"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w:t>
      </w:r>
      <w:r w:rsidR="000E7604">
        <w:t>, sofern dies nach DVGW</w:t>
      </w:r>
      <w:r w:rsidR="00C83A9C">
        <w:t>-</w:t>
      </w:r>
      <w:r w:rsidR="000E7604">
        <w:t>Arbeitsblatt G 685 zur Ermittlung der Energiemenge benötigt wird,</w:t>
      </w:r>
      <w:r w:rsidRPr="00F72A51">
        <w:t xml:space="preserve"> die Z-Zahl mitgeteilt.</w:t>
      </w:r>
    </w:p>
    <w:p w14:paraId="02190C0E" w14:textId="617D9499" w:rsidR="00D277A4" w:rsidRPr="00F72A51" w:rsidRDefault="00D277A4" w:rsidP="00E86BA3">
      <w:pPr>
        <w:pStyle w:val="GL2OhneZiffer"/>
      </w:pPr>
      <w:r w:rsidRPr="00F72A51">
        <w:rPr>
          <w:szCs w:val="22"/>
        </w:rPr>
        <w:t xml:space="preserve">Netzbetreiber sind verpflichtet, dem Transportkunden auf </w:t>
      </w:r>
      <w:proofErr w:type="gramStart"/>
      <w:r w:rsidRPr="00F72A51">
        <w:rPr>
          <w:szCs w:val="22"/>
        </w:rPr>
        <w:t>Anfrage</w:t>
      </w:r>
      <w:proofErr w:type="gramEnd"/>
      <w:r w:rsidRPr="00F72A51">
        <w:rPr>
          <w:szCs w:val="22"/>
        </w:rPr>
        <w:t xml:space="preserve"> die im Stundentakt erfassten und ausgelesenen Lastgänge an RLM-Ausspeisepunkten zu Letztverbrauchern unverzüglich zu übermitteln.</w:t>
      </w:r>
    </w:p>
    <w:p w14:paraId="15F02784" w14:textId="7AE99449"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w:t>
      </w:r>
      <w:r w:rsidR="005A59F7">
        <w:t xml:space="preserve">einschlägigen </w:t>
      </w:r>
      <w:r w:rsidR="001473F3" w:rsidRPr="00F72A51">
        <w:t xml:space="preserve">DVGW-Arbeitsblatt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 xml:space="preserve">umgewertet mit dem Bilanzierungsbrennwert und die komplette Monatszeitreihe umgewertet mit dem Abrechnungsbrennwert </w:t>
      </w:r>
      <w:r w:rsidR="001473F3" w:rsidRPr="00F72A51">
        <w:t xml:space="preserve">in dem jeweils geltenden ALOCAT-Format </w:t>
      </w:r>
      <w:r w:rsidR="00D71F2B">
        <w:t xml:space="preserve">spätestens </w:t>
      </w:r>
      <w:r w:rsidR="001473F3" w:rsidRPr="00F72A51">
        <w:t>am Tag M+12 Werktage an den Marktgebietsverantwortlichen</w:t>
      </w:r>
      <w:r w:rsidRPr="00F72A51">
        <w:t>.</w:t>
      </w:r>
    </w:p>
    <w:p w14:paraId="3928AFCC" w14:textId="4E42803F" w:rsidR="008D029E" w:rsidRDefault="006B4F57" w:rsidP="008D029E">
      <w:pPr>
        <w:numPr>
          <w:ilvl w:val="0"/>
          <w:numId w:val="31"/>
        </w:numPr>
      </w:pPr>
      <w:r w:rsidRPr="00F72A51">
        <w:t>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 40</w:t>
      </w:r>
      <w:r w:rsidR="007D3CE2">
        <w:t>b</w:t>
      </w:r>
      <w:r w:rsidRPr="00F72A51">
        <w:t xml:space="preserve"> Abs. </w:t>
      </w:r>
      <w:r w:rsidR="007D3CE2">
        <w:t>1</w:t>
      </w:r>
      <w:r w:rsidR="00042A9B">
        <w:t xml:space="preserve"> </w:t>
      </w:r>
      <w:r w:rsidRPr="00F72A51">
        <w:t xml:space="preserve">Satz </w:t>
      </w:r>
      <w:r w:rsidR="007D3CE2">
        <w:t xml:space="preserve">1 Nr. 1 </w:t>
      </w:r>
      <w:r w:rsidRPr="00F72A51">
        <w:t>EnWG vor, sind die sich daraus ergebenden Vorgaben zum Ableseturnus für den Transportkunden zu beachten.</w:t>
      </w:r>
    </w:p>
    <w:p w14:paraId="68ED0278" w14:textId="780FD709" w:rsidR="006B4F57" w:rsidRPr="00F72A51" w:rsidRDefault="006B4F57" w:rsidP="006B4F57">
      <w:pPr>
        <w:pStyle w:val="GL2OhneZiffer"/>
      </w:pPr>
      <w:r w:rsidRPr="00F72A51">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proofErr w:type="spellStart"/>
      <w:r w:rsidR="00F86D4D" w:rsidRPr="00F72A51">
        <w:t>GeLi</w:t>
      </w:r>
      <w:proofErr w:type="spellEnd"/>
      <w:r w:rsidR="00F86D4D" w:rsidRPr="00F72A51">
        <w:t xml:space="preserve">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w:t>
      </w:r>
    </w:p>
    <w:p w14:paraId="67849BDE" w14:textId="12B97620" w:rsidR="008D029E" w:rsidRDefault="006B4F57" w:rsidP="008D029E">
      <w:pPr>
        <w:numPr>
          <w:ilvl w:val="0"/>
          <w:numId w:val="31"/>
        </w:numPr>
      </w:pPr>
      <w:r w:rsidRPr="00F72A51">
        <w:lastRenderedPageBreak/>
        <w:t>Beauftragt der Transportkunde den Netzbetreiber mit einer zusätzlichen Ablesung, ist diese gesondert zu vergüten.</w:t>
      </w:r>
    </w:p>
    <w:p w14:paraId="655C9187" w14:textId="6FF554DB" w:rsidR="008D029E" w:rsidRDefault="005258CB" w:rsidP="008D029E">
      <w:pPr>
        <w:numPr>
          <w:ilvl w:val="0"/>
          <w:numId w:val="31"/>
        </w:numPr>
      </w:pPr>
      <w:r w:rsidRPr="00B102F9">
        <w:rPr>
          <w:rFonts w:cs="Arial"/>
          <w:szCs w:val="22"/>
        </w:rPr>
        <w:t xml:space="preserve">Die Nachprüfung von Messeinrichtungen sowie das Vorgehen bei Messfehlern erfolgen nach § 71 </w:t>
      </w:r>
      <w:proofErr w:type="spellStart"/>
      <w:r w:rsidRPr="00B102F9">
        <w:rPr>
          <w:rFonts w:cs="Arial"/>
          <w:szCs w:val="22"/>
        </w:rPr>
        <w:t>MsbG</w:t>
      </w:r>
      <w:proofErr w:type="spellEnd"/>
      <w:r w:rsidRPr="00B102F9">
        <w:rPr>
          <w:rFonts w:cs="Arial"/>
          <w:szCs w:val="22"/>
        </w:rPr>
        <w:t xml:space="preserve"> sowie unter Beachtung der allgemein anerkannten Regeln der Technik.</w:t>
      </w:r>
      <w:r>
        <w:rPr>
          <w:rFonts w:cs="Arial"/>
          <w:szCs w:val="22"/>
        </w:rPr>
        <w:t xml:space="preserve"> </w:t>
      </w:r>
      <w:r w:rsidR="006B4F57" w:rsidRPr="00F72A51">
        <w:t>Ergibt eine Überprüfung der Messeinrichtungen eine Überschreitung der Verkehrsfehlergrenzen, so ist der zu viel oder zu wenig berechnete Betrag zu erstatten oder nachzuentrichten.</w:t>
      </w:r>
    </w:p>
    <w:p w14:paraId="2B47C7E1" w14:textId="77777777" w:rsidR="006B4F57" w:rsidRPr="00F72A51" w:rsidRDefault="006B4F57" w:rsidP="006B4F57">
      <w:pPr>
        <w:pStyle w:val="GL2OhneZiffer"/>
      </w:pPr>
      <w:r w:rsidRPr="00F72A51">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F72A51">
        <w:t xml:space="preserve">angemessen </w:t>
      </w:r>
      <w:r w:rsidRPr="00F72A51">
        <w:t>zu berücksichtigen.</w:t>
      </w:r>
    </w:p>
    <w:p w14:paraId="7BCBC26D" w14:textId="683ECF85"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8B3A8F">
        <w:t>-</w:t>
      </w:r>
      <w:r w:rsidRPr="00F72A51">
        <w:t>Arbeitsblatt G 685 in der jeweils gültigen Fassung.</w:t>
      </w:r>
    </w:p>
    <w:p w14:paraId="52EEB892" w14:textId="31C54E58" w:rsidR="006B4F57" w:rsidRPr="00F72A51" w:rsidRDefault="006B4F57" w:rsidP="006B4F57">
      <w:pPr>
        <w:pStyle w:val="GL2OhneZiffer"/>
      </w:pPr>
      <w:r w:rsidRPr="00F72A51">
        <w:t xml:space="preserve">Ansprüche nach </w:t>
      </w:r>
      <w:r w:rsidR="00287761" w:rsidRPr="00F72A51">
        <w:t xml:space="preserve">Abs. 1 </w:t>
      </w:r>
      <w:r w:rsidRPr="00F72A51">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F72A51">
        <w:t xml:space="preserve">3 </w:t>
      </w:r>
      <w:r w:rsidRPr="00F72A51">
        <w:t>Jahre beschränkt.</w:t>
      </w:r>
    </w:p>
    <w:p w14:paraId="2B2BA550" w14:textId="795B5850" w:rsidR="008D029E" w:rsidRDefault="006B4F57" w:rsidP="008D029E">
      <w:pPr>
        <w:numPr>
          <w:ilvl w:val="0"/>
          <w:numId w:val="31"/>
        </w:numPr>
      </w:pPr>
      <w:r w:rsidRPr="00F72A51">
        <w:t xml:space="preserve">Soweit eine anderweitige Vereinbarung nach </w:t>
      </w:r>
      <w:r w:rsidR="00EA1DF8">
        <w:t xml:space="preserve">§ 5 </w:t>
      </w:r>
      <w:proofErr w:type="spellStart"/>
      <w:r w:rsidR="00EA1DF8">
        <w:t>MsbG</w:t>
      </w:r>
      <w:proofErr w:type="spellEnd"/>
      <w:r w:rsidR="00EA1DF8">
        <w:t xml:space="preserve"> </w:t>
      </w:r>
      <w:r w:rsidRPr="00F72A51">
        <w:t xml:space="preserve">getroffen worden ist, werden die vom </w:t>
      </w:r>
      <w:r w:rsidR="00EA1DF8">
        <w:t>Messstellenbetreiber</w:t>
      </w:r>
      <w:r w:rsidR="00EA1DF8" w:rsidRPr="00F72A51">
        <w:t xml:space="preserve"> </w:t>
      </w:r>
      <w:r w:rsidRPr="00F72A51">
        <w:t xml:space="preserve">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EA1DF8">
        <w:t>10</w:t>
      </w:r>
      <w:r w:rsidRPr="00F72A51">
        <w:t xml:space="preserve"> Abs. 2, 3 und 4 Anwendung.</w:t>
      </w:r>
    </w:p>
    <w:p w14:paraId="4471B399" w14:textId="77777777" w:rsidR="008D029E" w:rsidRDefault="006B4F57" w:rsidP="008D029E">
      <w:pPr>
        <w:numPr>
          <w:ilvl w:val="0"/>
          <w:numId w:val="31"/>
        </w:numPr>
      </w:pPr>
      <w:r w:rsidRPr="00F72A51">
        <w:t xml:space="preserve">Voraussetzungen für eine registrierende </w:t>
      </w:r>
      <w:r w:rsidR="0035269A" w:rsidRPr="00F72A51">
        <w:t>Leistungs</w:t>
      </w:r>
      <w:r w:rsidRPr="00F72A51">
        <w:t xml:space="preserve">messung bei einer jährlichen Entnahme von weniger als 1.500.000 kWh und einer maximalen stündlichen Ausspeiseleistung von weniger als 500 kWh/h gemäß § 24 Abs. 1 </w:t>
      </w:r>
      <w:proofErr w:type="spellStart"/>
      <w:r w:rsidRPr="00F72A51">
        <w:t>GasNZV</w:t>
      </w:r>
      <w:proofErr w:type="spellEnd"/>
      <w:r w:rsidRPr="00F72A51">
        <w:t xml:space="preserve"> bzw. bei Unterschreitung der von dem Netzbetreiber nach § 24 Abs. 2 </w:t>
      </w:r>
      <w:proofErr w:type="spellStart"/>
      <w:r w:rsidRPr="00F72A51">
        <w:t>GasNZV</w:t>
      </w:r>
      <w:proofErr w:type="spellEnd"/>
      <w:r w:rsidRPr="00F72A51">
        <w:t xml:space="preserve"> festgelegten Grenzen sind ein schriftliches Verlangen von Anschlussnutzer und Transportkunde.</w:t>
      </w:r>
    </w:p>
    <w:p w14:paraId="5903BDA3" w14:textId="77777777" w:rsidR="006B4F57" w:rsidRPr="00F72A51" w:rsidRDefault="006B4F57" w:rsidP="006B4F57">
      <w:pPr>
        <w:pStyle w:val="GL2OhneZiffer"/>
      </w:pPr>
      <w:r w:rsidRPr="00F72A51">
        <w:t xml:space="preserve">Die Kosten des Umbaus einer Standardlastprofilzählung in eine registrierende </w:t>
      </w:r>
      <w:r w:rsidR="0035269A" w:rsidRPr="00F72A51">
        <w:t>Leistungs</w:t>
      </w:r>
      <w:r w:rsidRPr="00F72A51">
        <w:t>messung in den zuvor beschriebenen Fällen trägt</w:t>
      </w:r>
      <w:r w:rsidR="000415C9" w:rsidRPr="00F72A51">
        <w:t xml:space="preserve">, soweit nicht abweichend geregelt, </w:t>
      </w:r>
      <w:r w:rsidRPr="00F72A51">
        <w:t>der Transportkunde.</w:t>
      </w:r>
    </w:p>
    <w:p w14:paraId="7F8EF3DF" w14:textId="77777777"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 xml:space="preserve">messung werden - unabhängig von der tatsächlichen Leistungsinanspruchnahme und Jahresenergiemengen - die Preise für registrierende </w:t>
      </w:r>
      <w:r w:rsidR="0035269A" w:rsidRPr="00F72A51">
        <w:t>Leistungs</w:t>
      </w:r>
      <w:r w:rsidRPr="00F72A51">
        <w:t>messung gemäß veröffentlichten Preisblättern des Netzbetreibers angewendet.</w:t>
      </w:r>
    </w:p>
    <w:p w14:paraId="2A2EB42A" w14:textId="77777777" w:rsidR="0035269A" w:rsidRPr="00F72A51" w:rsidRDefault="00456FEB" w:rsidP="00456FEB">
      <w:pPr>
        <w:pStyle w:val="berschrift1"/>
        <w:rPr>
          <w:bCs w:val="0"/>
        </w:rPr>
      </w:pPr>
      <w:bookmarkStart w:id="77" w:name="_Toc289440218"/>
      <w:bookmarkStart w:id="78" w:name="_Toc297207870"/>
      <w:bookmarkStart w:id="79" w:name="_Toc414961225"/>
      <w:bookmarkStart w:id="80" w:name="_Toc68026983"/>
      <w:bookmarkStart w:id="81" w:name="_Toc289440219"/>
      <w:bookmarkStart w:id="82" w:name="_Toc297207871"/>
      <w:bookmarkStart w:id="83" w:name="_Ref322537186"/>
      <w:r w:rsidRPr="00F72A51">
        <w:rPr>
          <w:bCs w:val="0"/>
        </w:rPr>
        <w:lastRenderedPageBreak/>
        <w:t xml:space="preserve">§ 18 </w:t>
      </w:r>
      <w:r w:rsidR="00F41AC2" w:rsidRPr="00F72A51">
        <w:rPr>
          <w:bCs w:val="0"/>
        </w:rPr>
        <w:t>Ausgleich von SLP-Mehr-/Mindermengen</w:t>
      </w:r>
      <w:bookmarkEnd w:id="77"/>
      <w:bookmarkEnd w:id="78"/>
      <w:bookmarkEnd w:id="79"/>
      <w:bookmarkEnd w:id="80"/>
    </w:p>
    <w:p w14:paraId="5CC2765D" w14:textId="4057E6CE" w:rsidR="00466583" w:rsidRDefault="008C08E8" w:rsidP="003A07AB">
      <w:pPr>
        <w:numPr>
          <w:ilvl w:val="0"/>
          <w:numId w:val="63"/>
        </w:numPr>
        <w:spacing w:after="240"/>
      </w:pPr>
      <w:r w:rsidRPr="00B85278">
        <w:t>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w:t>
      </w:r>
    </w:p>
    <w:p w14:paraId="2B43B616" w14:textId="4CAC0AF7" w:rsidR="008D029E" w:rsidRDefault="00F41AC2" w:rsidP="003A07AB">
      <w:pPr>
        <w:numPr>
          <w:ilvl w:val="0"/>
          <w:numId w:val="63"/>
        </w:numPr>
        <w:spacing w:after="240"/>
      </w:pPr>
      <w:r w:rsidRPr="00F72A51">
        <w:t>Der Netzbetreiber berechnet nach der Ermittlung der abrechnungsrelevanten Messwerte und Daten für einen Netznutzungszeitraum die Mehr-/Mindermengen. Für jeden SLP-Ausspeisepunkt wird der gemäß DVGW</w:t>
      </w:r>
      <w:r w:rsidR="00E71C4A">
        <w:t>-</w:t>
      </w:r>
      <w:r w:rsidRPr="00F72A51">
        <w:t>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5FAD3DD6" w14:textId="77777777" w:rsidR="008D029E" w:rsidRDefault="00F41AC2" w:rsidP="003A07AB">
      <w:pPr>
        <w:numPr>
          <w:ilvl w:val="0"/>
          <w:numId w:val="63"/>
        </w:numPr>
        <w:spacing w:after="240"/>
      </w:pPr>
      <w:r w:rsidRPr="00F72A51">
        <w:t>Der Mehr-/Mindermengenzeitraum umfasst immer den Netznutzungszeitraum und den Bilanzierungszeitraum.</w:t>
      </w:r>
    </w:p>
    <w:p w14:paraId="142A1E66" w14:textId="77777777" w:rsidR="00F41AC2" w:rsidRPr="00F72A51" w:rsidRDefault="00F41AC2" w:rsidP="00F41AC2">
      <w:pPr>
        <w:pStyle w:val="Listenabsatz"/>
        <w:ind w:left="567"/>
      </w:pPr>
      <w:r w:rsidRPr="00F72A51">
        <w:t>Mehrmengen entstehen innerhalb des Mehr-/Mindermengenzeitraumes als Differenzmenge, sofern die am Ausspeisepunkt ausgespeiste Gasmenge niedriger ist als die Gasmenge</w:t>
      </w:r>
      <w:r w:rsidR="00FA5C01">
        <w:t>,</w:t>
      </w:r>
      <w:r w:rsidRPr="00F72A51">
        <w:t xml:space="preserve"> die vom Netzbetreiber in den Bilanzkreis/Sub-Bilanzkonto allokiert wurde. Mindermengen entstehen innerhalb des Mehr-/Mindermengenzeitraumes als Differenzmenge,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2EDCF8DC" w14:textId="77777777" w:rsidR="008D029E" w:rsidRDefault="00F41AC2" w:rsidP="003A07AB">
      <w:pPr>
        <w:pStyle w:val="Listenabsatz"/>
        <w:numPr>
          <w:ilvl w:val="0"/>
          <w:numId w:val="63"/>
        </w:numPr>
        <w:contextualSpacing/>
      </w:pPr>
      <w:r w:rsidRPr="00F72A51">
        <w:t>Der Transportkunde kann eine laufende monatliche Übermittlung einer tages- und ausspeisepunktscharfen Monatsaufstellung der Allokationsmengen anfordern.</w:t>
      </w:r>
    </w:p>
    <w:p w14:paraId="6E43E689" w14:textId="073E3C7D" w:rsidR="00F41AC2" w:rsidRPr="00F72A51" w:rsidRDefault="00F41AC2" w:rsidP="00F41AC2">
      <w:pPr>
        <w:ind w:left="567"/>
      </w:pPr>
      <w:r w:rsidRPr="00F72A51">
        <w:t>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w:t>
      </w:r>
    </w:p>
    <w:p w14:paraId="3DF01513" w14:textId="79A33E1B" w:rsidR="00F41AC2" w:rsidRPr="00F72A51" w:rsidRDefault="00F41AC2" w:rsidP="00F41AC2">
      <w:pPr>
        <w:ind w:left="567"/>
      </w:pPr>
      <w:r w:rsidRPr="00F72A51">
        <w:t>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bis zu einer Höhe von max. 744 kWh</w:t>
      </w:r>
      <w:r w:rsidRPr="00F72A51">
        <w:rPr>
          <w:rStyle w:val="Kommentarzeichen"/>
        </w:rPr>
        <w:t xml:space="preserve"> </w:t>
      </w:r>
      <w:r w:rsidRPr="00F72A51">
        <w:t xml:space="preserve">pro Bilanzkreis und Monat auftreten. Bei Abweichungen, die </w:t>
      </w:r>
      <w:r w:rsidR="00AD76B7">
        <w:t>744</w:t>
      </w:r>
      <w:r w:rsidR="00AD76B7" w:rsidRPr="00F72A51">
        <w:t xml:space="preserve"> </w:t>
      </w:r>
      <w:r w:rsidRPr="00F72A51">
        <w:t>kWh pro Bilanzkreis übersteigen, ist der Transportkunde berechtigt, von dem Netzbetreiber einen Nachweis zu verlangen.</w:t>
      </w:r>
    </w:p>
    <w:p w14:paraId="3E6544C2" w14:textId="77777777" w:rsidR="008D029E" w:rsidRDefault="00F41AC2" w:rsidP="003A07AB">
      <w:pPr>
        <w:numPr>
          <w:ilvl w:val="0"/>
          <w:numId w:val="63"/>
        </w:numPr>
      </w:pPr>
      <w:r w:rsidRPr="00F72A51">
        <w:lastRenderedPageBreak/>
        <w:t>Die Mehr-/Mindermengen werden im elektronischen Format mit den vom Marktgebietsverantwortlichen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14:paraId="4E0B8B8F" w14:textId="06928294"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w:t>
      </w:r>
    </w:p>
    <w:p w14:paraId="2BF5D8EC" w14:textId="3DA8297A" w:rsidR="00F41AC2" w:rsidRPr="00F72A51" w:rsidRDefault="00F41AC2" w:rsidP="00F41AC2">
      <w:pPr>
        <w:ind w:left="567"/>
      </w:pPr>
      <w:r w:rsidRPr="00F72A51">
        <w:t>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118FA5C3" w14:textId="77777777" w:rsidR="008D029E" w:rsidRDefault="00F41AC2" w:rsidP="003A07AB">
      <w:pPr>
        <w:numPr>
          <w:ilvl w:val="0"/>
          <w:numId w:val="63"/>
        </w:numPr>
      </w:pPr>
      <w:r w:rsidRPr="00F72A51">
        <w:t>Die energiesteuerfreie Abrechnung der Mehr-/Mindermengen im Verhältnis zwischen Netzbetreiber und dem Transportkunden erfolgt nur, wenn dem einen Vertragspartner eine Anmeldung nach § 38 Abs. 3 Energiesteuergesetz (</w:t>
      </w:r>
      <w:proofErr w:type="spellStart"/>
      <w:r w:rsidRPr="00F72A51">
        <w:t>EnergieStG</w:t>
      </w:r>
      <w:proofErr w:type="spellEnd"/>
      <w:r w:rsidRPr="00F72A51">
        <w:t>) des zuständigen Hauptzollamtes dem jeweils anderen Vertragspartner vorliegt. Jede Änderung in Bezug auf die Anmeldung, z.B. deren Widerruf durch das zuständige Hauptzollamt, ist dem jeweils anderen Vertragspartner unverzüglich schriftlich mitzuteilen.</w:t>
      </w:r>
    </w:p>
    <w:p w14:paraId="23E9BE9E" w14:textId="77777777" w:rsidR="006B4F57" w:rsidRPr="00F72A51" w:rsidRDefault="00E27478" w:rsidP="00E27478">
      <w:pPr>
        <w:pStyle w:val="berschrift1"/>
        <w:rPr>
          <w:bCs w:val="0"/>
        </w:rPr>
      </w:pPr>
      <w:bookmarkStart w:id="84" w:name="_Ref412652649"/>
      <w:bookmarkStart w:id="85" w:name="_Toc414961227"/>
      <w:bookmarkStart w:id="86" w:name="_Toc68026984"/>
      <w:r w:rsidRPr="00F72A51">
        <w:rPr>
          <w:bCs w:val="0"/>
        </w:rPr>
        <w:t xml:space="preserve">§ 19 </w:t>
      </w:r>
      <w:r w:rsidR="006B4F57" w:rsidRPr="00F72A51">
        <w:rPr>
          <w:bCs w:val="0"/>
        </w:rPr>
        <w:t>Entgelte</w:t>
      </w:r>
      <w:bookmarkEnd w:id="81"/>
      <w:bookmarkEnd w:id="82"/>
      <w:bookmarkEnd w:id="83"/>
      <w:bookmarkEnd w:id="84"/>
      <w:bookmarkEnd w:id="85"/>
      <w:bookmarkEnd w:id="86"/>
    </w:p>
    <w:p w14:paraId="594276E8" w14:textId="77777777" w:rsidR="008D029E" w:rsidRDefault="00800355" w:rsidP="003A07AB">
      <w:pPr>
        <w:numPr>
          <w:ilvl w:val="0"/>
          <w:numId w:val="51"/>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Gasnetzentgeltverordnung (</w:t>
      </w:r>
      <w:proofErr w:type="spellStart"/>
      <w:r w:rsidR="00FC61DF" w:rsidRPr="00F72A51">
        <w:t>GasNEV</w:t>
      </w:r>
      <w:proofErr w:type="spellEnd"/>
      <w:r w:rsidR="00080661" w:rsidRPr="00F72A51">
        <w:t>)</w:t>
      </w:r>
      <w:r w:rsidRPr="00F72A51">
        <w:t xml:space="preserve"> gebildet. In diesen sind die Kosten für die Inanspruchnahme der vorgelagerten Netzebenen enthalten.</w:t>
      </w:r>
    </w:p>
    <w:p w14:paraId="65D8955E" w14:textId="47263AB3" w:rsidR="00BF2B88" w:rsidRDefault="00BF2B88" w:rsidP="003A07AB">
      <w:pPr>
        <w:numPr>
          <w:ilvl w:val="0"/>
          <w:numId w:val="51"/>
        </w:numPr>
      </w:pPr>
      <w:r w:rsidRPr="00F72A51">
        <w:t xml:space="preserve">Der Netzbetreiber ist bei einer Festlegung der Erlösobergrenzen gemäß § </w:t>
      </w:r>
      <w:r w:rsidR="006752A8">
        <w:t>21</w:t>
      </w:r>
      <w:r w:rsidRPr="00F72A51">
        <w:t xml:space="preserve"> Abs. 1 </w:t>
      </w:r>
      <w:proofErr w:type="spellStart"/>
      <w:r w:rsidR="006752A8">
        <w:t>GasNEV</w:t>
      </w:r>
      <w:proofErr w:type="spellEnd"/>
      <w:r w:rsidRPr="00F72A51">
        <w:t xml:space="preserve"> und bei einer Anpassung der Erlösobergrenzen gemäß §</w:t>
      </w:r>
      <w:r w:rsidR="006752A8">
        <w:t xml:space="preserve"> 21</w:t>
      </w:r>
      <w:r w:rsidRPr="00F72A51">
        <w:t xml:space="preserve"> Abs. 2 </w:t>
      </w:r>
      <w:proofErr w:type="spellStart"/>
      <w:r w:rsidR="006752A8">
        <w:t>GasNEV</w:t>
      </w:r>
      <w:proofErr w:type="spellEnd"/>
      <w:r w:rsidR="006752A8">
        <w:t xml:space="preserve"> </w:t>
      </w:r>
      <w:proofErr w:type="spellStart"/>
      <w:r w:rsidRPr="00F72A51">
        <w:t>i.V.m</w:t>
      </w:r>
      <w:proofErr w:type="spellEnd"/>
      <w:r w:rsidRPr="00F72A51">
        <w:t xml:space="preserve">. § 4 Abs. 3 bis 5 </w:t>
      </w:r>
      <w:r w:rsidR="006752A8">
        <w:t>Anreizregulierungsverordnung (</w:t>
      </w:r>
      <w:proofErr w:type="spellStart"/>
      <w:r w:rsidR="006752A8">
        <w:t>ARegV</w:t>
      </w:r>
      <w:proofErr w:type="spellEnd"/>
      <w:r w:rsidR="006752A8">
        <w:t>)</w:t>
      </w:r>
      <w:r w:rsidRPr="00F72A51">
        <w:t xml:space="preserve"> sowie nach § 5 Abs.3 </w:t>
      </w:r>
      <w:proofErr w:type="spellStart"/>
      <w:r w:rsidRPr="00F72A51">
        <w:t>ARegV</w:t>
      </w:r>
      <w:proofErr w:type="spellEnd"/>
      <w:r w:rsidRPr="00F72A51">
        <w:t xml:space="preserve"> </w:t>
      </w:r>
      <w:proofErr w:type="spellStart"/>
      <w:r w:rsidRPr="00F72A51">
        <w:t>i.V.m</w:t>
      </w:r>
      <w:proofErr w:type="spellEnd"/>
      <w:r w:rsidRPr="00F72A51">
        <w:t xml:space="preserve">. § </w:t>
      </w:r>
      <w:r w:rsidR="006752A8">
        <w:t>21</w:t>
      </w:r>
      <w:r w:rsidRPr="00F72A51">
        <w:t xml:space="preserve"> </w:t>
      </w:r>
      <w:proofErr w:type="spellStart"/>
      <w:r w:rsidR="006752A8">
        <w:t>GasNEV</w:t>
      </w:r>
      <w:proofErr w:type="spellEnd"/>
      <w:r w:rsidRPr="00F72A51">
        <w:t xml:space="preserve"> berechtigt, die Netzentgelte anzupassen, soweit sich daraus eine Erhöhung der Netzentgelte ergibt. Der Netzbetreiber ist zur Anpassung der Netzentgelte verpflichtet, soweit sich daraus eine Absenkung der Netzentgelte ergibt. Nach § 5 Abs. 3 </w:t>
      </w:r>
      <w:proofErr w:type="spellStart"/>
      <w:r w:rsidRPr="00F72A51">
        <w:t>ARegV</w:t>
      </w:r>
      <w:proofErr w:type="spellEnd"/>
      <w:r w:rsidRPr="00F72A51">
        <w:t xml:space="preserve"> ist dabei die Differenz zwischen den tatsächlich erzielten und den erzielbaren Erlösen vollständig zu berücksichtigen. Der Netzbetreiber wird in derartigen Fällen die Netzentgelte jeweils gemäß § </w:t>
      </w:r>
      <w:r w:rsidR="006752A8">
        <w:t xml:space="preserve">21 </w:t>
      </w:r>
      <w:proofErr w:type="spellStart"/>
      <w:r w:rsidR="006752A8">
        <w:t>GasNEV</w:t>
      </w:r>
      <w:proofErr w:type="spellEnd"/>
      <w:r w:rsidRPr="00F72A51">
        <w:t xml:space="preserve"> </w:t>
      </w:r>
      <w:proofErr w:type="spellStart"/>
      <w:r w:rsidRPr="00F72A51">
        <w:t>i.V.m</w:t>
      </w:r>
      <w:proofErr w:type="spellEnd"/>
      <w:r w:rsidRPr="00F72A51">
        <w:t xml:space="preserve">. den Vorschriften des Teils 2, Abschnitte 2 und 3 </w:t>
      </w:r>
      <w:proofErr w:type="spellStart"/>
      <w:r w:rsidRPr="00F72A51">
        <w:t>GasNEV</w:t>
      </w:r>
      <w:proofErr w:type="spellEnd"/>
      <w:r w:rsidRPr="00F72A51">
        <w:t xml:space="preserve"> und § 5 Abs. 3 </w:t>
      </w:r>
      <w:proofErr w:type="spellStart"/>
      <w:r w:rsidRPr="00F72A51">
        <w:t>ARegV</w:t>
      </w:r>
      <w:proofErr w:type="spellEnd"/>
      <w:r w:rsidRPr="00F72A51">
        <w:t xml:space="preserve"> anpassen. Über die angepassten Netzentgelte (Preisblätter) wird der Netzbetreiber den Transportkunden unverzüglich in Textform informieren.</w:t>
      </w:r>
    </w:p>
    <w:p w14:paraId="40E7375A" w14:textId="20A6AF22" w:rsidR="00BF2B88" w:rsidRDefault="00BF2B88" w:rsidP="003A07AB">
      <w:pPr>
        <w:numPr>
          <w:ilvl w:val="0"/>
          <w:numId w:val="51"/>
        </w:numPr>
      </w:pPr>
      <w:r w:rsidRPr="00F72A51">
        <w:t>Eine Anpassung der Netzentgelte darf erst zum 1. Januar des folgenden Kalenderjahres vorgenommen werden.</w:t>
      </w:r>
    </w:p>
    <w:p w14:paraId="0143495F" w14:textId="66BAD0FC" w:rsidR="00BF2B88" w:rsidRPr="00F72A51" w:rsidRDefault="00BF2B88" w:rsidP="00BF2B88">
      <w:pPr>
        <w:pStyle w:val="GL2OhneZiffer"/>
      </w:pPr>
      <w:r w:rsidRPr="00F72A51">
        <w:lastRenderedPageBreak/>
        <w:t xml:space="preserve">Der Netzbetreiber ist sowohl im Fall einer Erhöhung als auch einer Absenkung berechtigt, auftretende Differenzen über sein eigenes Regulierungskonto (§ 5 </w:t>
      </w:r>
      <w:proofErr w:type="spellStart"/>
      <w:r w:rsidRPr="00F72A51">
        <w:t>ARegV</w:t>
      </w:r>
      <w:proofErr w:type="spellEnd"/>
      <w:r w:rsidRPr="00F72A51">
        <w:t>) abzuwickeln.</w:t>
      </w:r>
    </w:p>
    <w:p w14:paraId="0D62748B" w14:textId="18277E0E" w:rsidR="008D029E" w:rsidRDefault="00C35CFE" w:rsidP="003A07AB">
      <w:pPr>
        <w:numPr>
          <w:ilvl w:val="0"/>
          <w:numId w:val="51"/>
        </w:numPr>
      </w:pPr>
      <w:r w:rsidRPr="00F72A51">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w:t>
      </w:r>
      <w:r w:rsidR="00ED39EB">
        <w:t xml:space="preserve"> </w:t>
      </w:r>
      <w:r w:rsidRPr="00F72A51">
        <w:t xml:space="preserve">schriftlich zu kündigen. </w:t>
      </w:r>
      <w:r w:rsidR="007B4D54" w:rsidRPr="00F72A51">
        <w:rPr>
          <w:szCs w:val="22"/>
        </w:rPr>
        <w:t xml:space="preserve">Eine teilweise Kündigung nach Satz 1 und 2 ist nur als einheitliche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F2B88">
        <w:t>.</w:t>
      </w:r>
    </w:p>
    <w:p w14:paraId="151DA05D" w14:textId="60A6943C" w:rsidR="00BF2B88" w:rsidRDefault="00BF2B88" w:rsidP="003A07AB">
      <w:pPr>
        <w:numPr>
          <w:ilvl w:val="0"/>
          <w:numId w:val="51"/>
        </w:numPr>
      </w:pPr>
      <w:r>
        <w:rPr>
          <w:rFonts w:cs="Arial"/>
        </w:rPr>
        <w:t>Der Rabatt für rabattierte Kapazität an Ein- und Ausspeisepunkten zu Gasspeichern, die den Speicherkunden einen Zugang zum Markt eines Nachbarstaates ermöglich</w:t>
      </w:r>
      <w:r w:rsidR="006752A8">
        <w:rPr>
          <w:rFonts w:cs="Arial"/>
        </w:rPr>
        <w:t>t</w:t>
      </w:r>
      <w:r>
        <w:rPr>
          <w:rFonts w:cs="Arial"/>
        </w:rPr>
        <w:t xml:space="preserve">, wird gemäß der Ziffer 2 </w:t>
      </w:r>
      <w:proofErr w:type="spellStart"/>
      <w:r>
        <w:rPr>
          <w:rFonts w:cs="Arial"/>
        </w:rPr>
        <w:t>lit</w:t>
      </w:r>
      <w:proofErr w:type="spellEnd"/>
      <w:r>
        <w:rPr>
          <w:rFonts w:cs="Arial"/>
        </w:rPr>
        <w:t>. d) des Tenors von BEATE</w:t>
      </w:r>
      <w:r w:rsidR="00FF73FB">
        <w:rPr>
          <w:rFonts w:cs="Arial"/>
        </w:rPr>
        <w:t xml:space="preserve"> 2.0</w:t>
      </w:r>
      <w:r>
        <w:rPr>
          <w:rFonts w:cs="Arial"/>
        </w:rPr>
        <w:t xml:space="preserve"> dem Transportkunden nur dann gewährt, </w:t>
      </w:r>
      <w:r>
        <w:rPr>
          <w:rStyle w:val="fontstyle01"/>
        </w:rPr>
        <w:t xml:space="preserve">sofern und </w:t>
      </w:r>
      <w:proofErr w:type="gramStart"/>
      <w:r>
        <w:rPr>
          <w:rStyle w:val="fontstyle01"/>
        </w:rPr>
        <w:t>soweit</w:t>
      </w:r>
      <w:proofErr w:type="gramEnd"/>
      <w:r>
        <w:rPr>
          <w:rStyle w:val="fontstyle01"/>
        </w:rPr>
        <w:t xml:space="preserve"> eine Speicheranlage, die mit mehr als einem Fernleitungs- oder Verteilernetz verbunden ist, nicht als Alternative zu einem Grenzübergangspunkt genutzt wird</w:t>
      </w:r>
      <w:r w:rsidR="0035710D">
        <w:rPr>
          <w:rStyle w:val="fontstyle01"/>
        </w:rPr>
        <w:t>.</w:t>
      </w:r>
    </w:p>
    <w:p w14:paraId="2C9DC0AD" w14:textId="77777777" w:rsidR="00BF2B88" w:rsidRDefault="00BF2B88" w:rsidP="003A07AB">
      <w:pPr>
        <w:numPr>
          <w:ilvl w:val="0"/>
          <w:numId w:val="51"/>
        </w:numPr>
      </w:pPr>
      <w:r w:rsidRPr="00F72A51">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3AF58779" w14:textId="77777777" w:rsidR="00BF2B88" w:rsidRDefault="00BF2B88" w:rsidP="003A07AB">
      <w:pPr>
        <w:numPr>
          <w:ilvl w:val="0"/>
          <w:numId w:val="51"/>
        </w:numPr>
      </w:pPr>
      <w:r w:rsidRPr="00F72A51">
        <w:t xml:space="preserve">In den Fällen einer Anpassung der Erlösobergrenze aufgrund eines Härtefalles gemäß § 4 Abs. 4 Satz 1 Nr. 2 </w:t>
      </w:r>
      <w:proofErr w:type="spellStart"/>
      <w:r w:rsidRPr="00F72A51">
        <w:t>ARegV</w:t>
      </w:r>
      <w:proofErr w:type="spellEnd"/>
      <w:r w:rsidRPr="00F72A51">
        <w:t xml:space="preserve"> ist der Netzbetreiber berechtigt, die Netzentgelte gemäß dem Beschluss der Bundesnetzagentur oder jeweils zum 1. Januar des folgenden Kalenderjahres anzupassen.</w:t>
      </w:r>
    </w:p>
    <w:p w14:paraId="785B0E40" w14:textId="77777777" w:rsidR="00BF2B88" w:rsidRDefault="00BF2B88" w:rsidP="003A07AB">
      <w:pPr>
        <w:numPr>
          <w:ilvl w:val="0"/>
          <w:numId w:val="51"/>
        </w:numPr>
      </w:pPr>
      <w:r w:rsidRPr="00F72A51">
        <w:t>Darüber hinaus ist der Netzbetreiber zur Änderung der Entgelte gemäß Ziffer 1 berechtigt bzw. verpflichtet, soweit sich eine solche Änderung aus gesetzlichen und / oder behördlichen und / oder gerichtlichen Entscheidungen ergibt.</w:t>
      </w:r>
    </w:p>
    <w:p w14:paraId="583E94F3" w14:textId="77777777" w:rsidR="00BF2B88" w:rsidRDefault="00BF2B88" w:rsidP="003A07AB">
      <w:pPr>
        <w:numPr>
          <w:ilvl w:val="0"/>
          <w:numId w:val="51"/>
        </w:numPr>
      </w:pPr>
      <w:r w:rsidRPr="00F72A51">
        <w:lastRenderedPageBreak/>
        <w:t>Das Recht und die Pflicht des Netzbetreibers zur Anpassung der Entgelte beziehen sich auf alle Ein- und Ausspeisekapazitäten, unabhängig von der Art ihrer Vergabe.</w:t>
      </w:r>
    </w:p>
    <w:p w14:paraId="73E51719" w14:textId="7F2D83E9" w:rsidR="00BF2B88" w:rsidRDefault="00BF2B88" w:rsidP="003A07AB">
      <w:pPr>
        <w:numPr>
          <w:ilvl w:val="0"/>
          <w:numId w:val="51"/>
        </w:numPr>
      </w:pPr>
      <w:r w:rsidRPr="00F72A51">
        <w:t xml:space="preserve">Im </w:t>
      </w:r>
      <w:proofErr w:type="gramStart"/>
      <w:r w:rsidRPr="00F72A51">
        <w:t>Übrigen gelten</w:t>
      </w:r>
      <w:proofErr w:type="gramEnd"/>
      <w:r w:rsidRPr="00F72A51">
        <w:t xml:space="preserve"> die auf der Internetseite des Netzbetreibers veröffentlichten Entgelt- und Zahlungsbedingungen der </w:t>
      </w:r>
      <w:r w:rsidR="00E71C4A">
        <w:t>E</w:t>
      </w:r>
      <w:r w:rsidRPr="00F72A51">
        <w:t>rgänzenden Geschäftsbedingungen.</w:t>
      </w:r>
    </w:p>
    <w:p w14:paraId="36B41EB5" w14:textId="22FF7348" w:rsidR="00BF2B88" w:rsidRDefault="00BF2B88" w:rsidP="003A07AB">
      <w:pPr>
        <w:numPr>
          <w:ilvl w:val="0"/>
          <w:numId w:val="51"/>
        </w:numPr>
      </w:pPr>
      <w:r w:rsidRPr="00F72A51">
        <w:rPr>
          <w:rFonts w:cs="Arial"/>
        </w:rPr>
        <w:t xml:space="preserve">Für Ausspeisepunkte zu Letztverbrauchern </w:t>
      </w:r>
      <w:r w:rsidRPr="00F72A51">
        <w:rPr>
          <w:rFonts w:cs="Arial"/>
          <w:lang w:eastAsia="ar-SA"/>
        </w:rPr>
        <w:t>hat der Transportkunde</w:t>
      </w:r>
      <w:r w:rsidRPr="00F72A51">
        <w:rPr>
          <w:rFonts w:cs="Arial"/>
        </w:rPr>
        <w:t xml:space="preserve"> </w:t>
      </w:r>
      <w:r>
        <w:rPr>
          <w:rFonts w:cs="Arial"/>
        </w:rPr>
        <w:t>die</w:t>
      </w:r>
      <w:r w:rsidRPr="00F72A51">
        <w:rPr>
          <w:rFonts w:cs="Arial"/>
        </w:rPr>
        <w:t xml:space="preserve"> ausgewiesene</w:t>
      </w:r>
      <w:r>
        <w:rPr>
          <w:rFonts w:cs="Arial"/>
        </w:rPr>
        <w:t>n</w:t>
      </w:r>
      <w:r w:rsidRPr="00F72A51">
        <w:rPr>
          <w:rFonts w:cs="Arial"/>
        </w:rPr>
        <w:t xml:space="preserve"> Entgelt</w:t>
      </w:r>
      <w:r>
        <w:rPr>
          <w:rFonts w:cs="Arial"/>
        </w:rPr>
        <w:t>e</w:t>
      </w:r>
      <w:r w:rsidRPr="00F72A51">
        <w:rPr>
          <w:rFonts w:cs="Arial"/>
        </w:rPr>
        <w:t xml:space="preserve"> für Messstellenbetrieb</w:t>
      </w:r>
      <w:r>
        <w:rPr>
          <w:rFonts w:cs="Arial"/>
        </w:rPr>
        <w:t xml:space="preserve"> und </w:t>
      </w:r>
      <w:r w:rsidRPr="00F72A51">
        <w:rPr>
          <w:rFonts w:cs="Arial"/>
        </w:rPr>
        <w:t>Messung gemäß Ziffer 1</w:t>
      </w:r>
      <w:r>
        <w:rPr>
          <w:rFonts w:cs="Arial"/>
          <w:lang w:eastAsia="ar-SA"/>
        </w:rPr>
        <w:t xml:space="preserve"> </w:t>
      </w:r>
      <w:r w:rsidRPr="00F72A51">
        <w:rPr>
          <w:rFonts w:cs="Arial"/>
          <w:lang w:eastAsia="ar-SA"/>
        </w:rPr>
        <w:t xml:space="preserve">ab dem Zeitpunkt und solange zu zahlen, </w:t>
      </w:r>
      <w:r>
        <w:rPr>
          <w:rFonts w:cs="Arial"/>
          <w:lang w:eastAsia="ar-SA"/>
        </w:rPr>
        <w:t>wie</w:t>
      </w:r>
      <w:r w:rsidRPr="00F72A51">
        <w:rPr>
          <w:rFonts w:cs="Arial"/>
          <w:lang w:eastAsia="ar-SA"/>
        </w:rPr>
        <w:t xml:space="preserve"> der Netzbetreiber</w:t>
      </w:r>
      <w:r>
        <w:rPr>
          <w:rFonts w:cs="Arial"/>
          <w:lang w:eastAsia="ar-SA"/>
        </w:rPr>
        <w:t xml:space="preserve"> grundzuständiger</w:t>
      </w:r>
      <w:r w:rsidRPr="00F72A51">
        <w:rPr>
          <w:rFonts w:cs="Arial"/>
          <w:lang w:eastAsia="ar-SA"/>
        </w:rPr>
        <w:t xml:space="preserve"> Messstellenbetreiber gemäß</w:t>
      </w:r>
      <w:r w:rsidR="00E332B7">
        <w:rPr>
          <w:rFonts w:cs="Arial"/>
          <w:lang w:eastAsia="ar-SA"/>
        </w:rPr>
        <w:t xml:space="preserve"> </w:t>
      </w:r>
      <w:r w:rsidRPr="00F72A51">
        <w:rPr>
          <w:rFonts w:cs="Arial"/>
          <w:lang w:eastAsia="ar-SA"/>
        </w:rPr>
        <w:t>§</w:t>
      </w:r>
      <w:r w:rsidR="00DA5581" w:rsidRPr="00F72A51">
        <w:t> </w:t>
      </w:r>
      <w:r w:rsidRPr="00F72A51">
        <w:rPr>
          <w:rFonts w:cs="Arial"/>
          <w:lang w:eastAsia="ar-SA"/>
        </w:rPr>
        <w:t>2</w:t>
      </w:r>
      <w:r>
        <w:rPr>
          <w:rFonts w:cs="Arial"/>
          <w:lang w:eastAsia="ar-SA"/>
        </w:rPr>
        <w:t xml:space="preserve"> Nr. 4 </w:t>
      </w:r>
      <w:proofErr w:type="spellStart"/>
      <w:r>
        <w:rPr>
          <w:rFonts w:cs="Arial"/>
          <w:lang w:eastAsia="ar-SA"/>
        </w:rPr>
        <w:t>i.V.m</w:t>
      </w:r>
      <w:proofErr w:type="spellEnd"/>
      <w:r>
        <w:rPr>
          <w:rFonts w:cs="Arial"/>
          <w:lang w:eastAsia="ar-SA"/>
        </w:rPr>
        <w:t xml:space="preserve">. § 3 </w:t>
      </w:r>
      <w:proofErr w:type="spellStart"/>
      <w:r>
        <w:rPr>
          <w:rFonts w:cs="Arial"/>
          <w:lang w:eastAsia="ar-SA"/>
        </w:rPr>
        <w:t>MsbG</w:t>
      </w:r>
      <w:proofErr w:type="spellEnd"/>
      <w:r w:rsidRPr="00F72A51">
        <w:rPr>
          <w:rFonts w:cs="Arial"/>
          <w:lang w:eastAsia="ar-SA"/>
        </w:rPr>
        <w:t xml:space="preserve"> an dem jeweiligen </w:t>
      </w:r>
      <w:r w:rsidRPr="00F72A51">
        <w:rPr>
          <w:rFonts w:cs="Arial"/>
        </w:rPr>
        <w:t>Ausspeisepunkt zum Letztverbraucher</w:t>
      </w:r>
      <w:r w:rsidRPr="00F72A51">
        <w:rPr>
          <w:rFonts w:cs="Arial"/>
          <w:lang w:eastAsia="ar-SA"/>
        </w:rPr>
        <w:t xml:space="preserve"> ist. Der Netzbetreiber </w:t>
      </w:r>
      <w:r>
        <w:rPr>
          <w:rFonts w:cs="Arial"/>
          <w:lang w:eastAsia="ar-SA"/>
        </w:rPr>
        <w:t xml:space="preserve">wird </w:t>
      </w:r>
      <w:r w:rsidRPr="00F72A51">
        <w:rPr>
          <w:rFonts w:cs="Arial"/>
          <w:lang w:eastAsia="ar-SA"/>
        </w:rPr>
        <w:t xml:space="preserve">den Transportkunden unverzüglich </w:t>
      </w:r>
      <w:r>
        <w:rPr>
          <w:rFonts w:cs="Arial"/>
          <w:lang w:eastAsia="ar-SA"/>
        </w:rPr>
        <w:t xml:space="preserve">über einen Messstellenbetreiberwechsel </w:t>
      </w:r>
      <w:r w:rsidRPr="00F72A51">
        <w:rPr>
          <w:rFonts w:cs="Arial"/>
          <w:lang w:eastAsia="ar-SA"/>
        </w:rPr>
        <w:t>informieren.</w:t>
      </w:r>
    </w:p>
    <w:p w14:paraId="370ACCB6" w14:textId="77777777" w:rsidR="006B4F57" w:rsidRPr="00F72A51" w:rsidRDefault="00E27478" w:rsidP="00E27478">
      <w:pPr>
        <w:pStyle w:val="berschrift1"/>
        <w:rPr>
          <w:bCs w:val="0"/>
        </w:rPr>
      </w:pPr>
      <w:bookmarkStart w:id="87" w:name="_Toc289440220"/>
      <w:bookmarkStart w:id="88" w:name="_Toc297207872"/>
      <w:bookmarkStart w:id="89" w:name="_Toc414961228"/>
      <w:bookmarkStart w:id="90" w:name="_Toc68026985"/>
      <w:r w:rsidRPr="00F72A51">
        <w:rPr>
          <w:bCs w:val="0"/>
        </w:rPr>
        <w:t xml:space="preserve">§ 20 </w:t>
      </w:r>
      <w:r w:rsidR="006B4F57" w:rsidRPr="00F72A51">
        <w:rPr>
          <w:bCs w:val="0"/>
        </w:rPr>
        <w:t>Rechnungsstellung und Zahlung</w:t>
      </w:r>
      <w:bookmarkEnd w:id="87"/>
      <w:bookmarkEnd w:id="88"/>
      <w:bookmarkEnd w:id="89"/>
      <w:bookmarkEnd w:id="90"/>
      <w:r w:rsidR="006B4F57" w:rsidRPr="00F72A51">
        <w:rPr>
          <w:bCs w:val="0"/>
        </w:rPr>
        <w:t xml:space="preserve"> </w:t>
      </w:r>
    </w:p>
    <w:p w14:paraId="345C3C7B" w14:textId="102A8E37" w:rsidR="008D029E" w:rsidRDefault="006B4F57" w:rsidP="003A07AB">
      <w:pPr>
        <w:numPr>
          <w:ilvl w:val="0"/>
          <w:numId w:val="32"/>
        </w:numPr>
      </w:pPr>
      <w:r w:rsidRPr="00F72A51">
        <w:t>Rechnungsstellung und eventuelle Abschlagszahlungen</w:t>
      </w:r>
      <w:r w:rsidR="009B47B8" w:rsidRPr="00F72A51">
        <w:t xml:space="preserve"> kann der Netzbetreiber in seinen </w:t>
      </w:r>
      <w:r w:rsidR="00143936">
        <w:t>E</w:t>
      </w:r>
      <w:r w:rsidR="009B47B8" w:rsidRPr="00F72A51">
        <w:t>rgänzenden Geschäftsbedingungen regeln</w:t>
      </w:r>
      <w:r w:rsidRPr="00F72A51">
        <w:t xml:space="preserve">. Der Prozess Netznutzungsabrechnung gemäß </w:t>
      </w:r>
      <w:proofErr w:type="spellStart"/>
      <w:r w:rsidRPr="00F72A51">
        <w:t>GeLi</w:t>
      </w:r>
      <w:proofErr w:type="spellEnd"/>
      <w:r w:rsidRPr="00F72A51">
        <w:t xml:space="preserve"> Gas bleibt unberührt.</w:t>
      </w:r>
    </w:p>
    <w:p w14:paraId="518916C5" w14:textId="77777777" w:rsidR="00CF447E" w:rsidRDefault="00CF447E" w:rsidP="003A07AB">
      <w:pPr>
        <w:numPr>
          <w:ilvl w:val="0"/>
          <w:numId w:val="32"/>
        </w:numPr>
      </w:pPr>
      <w:r w:rsidRPr="0044346A">
        <w:t>Die Kapazitätsabrechnung an Ausspeisepunkten zu Letztverbrauchern erfolgt im EDIFACT-Nachrichtentyp INVOIC.</w:t>
      </w:r>
    </w:p>
    <w:p w14:paraId="133B667A" w14:textId="7EEE912B" w:rsidR="008D029E" w:rsidRDefault="00AE6F1A" w:rsidP="003A07AB">
      <w:pPr>
        <w:numPr>
          <w:ilvl w:val="0"/>
          <w:numId w:val="32"/>
        </w:numPr>
      </w:pPr>
      <w:r w:rsidRPr="00F72A51">
        <w:t>Die ernsthafte Möglichkeit eines offensichtlichen Fehlers in der Rechnung berechtigt den Transportkunden zum Zahlungsaufschub oder zur Zahlungsverweigerung.</w:t>
      </w:r>
    </w:p>
    <w:p w14:paraId="68D700CD" w14:textId="21441F0D" w:rsidR="008D029E" w:rsidRDefault="00AE6F1A" w:rsidP="003A07AB">
      <w:pPr>
        <w:numPr>
          <w:ilvl w:val="0"/>
          <w:numId w:val="32"/>
        </w:numPr>
      </w:pPr>
      <w:r w:rsidRPr="00F72A51">
        <w:t>Der Netzbetreiber ist berechtigt, einen Verzugsschaden pauschal in Rechnung zu stellen. Es bleibt dem Transportkunden unbenommen, einen tatsächlich geringeren Verzugsschaden nachzuweisen.</w:t>
      </w:r>
    </w:p>
    <w:p w14:paraId="1B46B84E" w14:textId="77777777" w:rsidR="008D029E" w:rsidRDefault="006B4F57" w:rsidP="003A07AB">
      <w:pPr>
        <w:numPr>
          <w:ilvl w:val="0"/>
          <w:numId w:val="32"/>
        </w:numPr>
      </w:pPr>
      <w:r w:rsidRPr="00F72A51">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0319372C" w14:textId="4D67F616" w:rsidR="008D029E" w:rsidRDefault="006B4F57" w:rsidP="003A07AB">
      <w:pPr>
        <w:numPr>
          <w:ilvl w:val="0"/>
          <w:numId w:val="32"/>
        </w:numPr>
      </w:pPr>
      <w:r w:rsidRPr="00F72A51">
        <w:t>Gegen Ansprüche der Vertragspartner kann nur mit unbestrittenen oder rechtskräftig festgestellten Gegenansprüchen aufgerechnet werden.</w:t>
      </w:r>
    </w:p>
    <w:p w14:paraId="79663440" w14:textId="77777777" w:rsidR="008D029E" w:rsidRDefault="00CE3A81" w:rsidP="003A07AB">
      <w:pPr>
        <w:numPr>
          <w:ilvl w:val="0"/>
          <w:numId w:val="32"/>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gutgeschrieben worden sind.</w:t>
      </w:r>
    </w:p>
    <w:p w14:paraId="60EF6DF7" w14:textId="77777777" w:rsidR="006B4F57" w:rsidRPr="00F72A51" w:rsidRDefault="00805892" w:rsidP="00805892">
      <w:pPr>
        <w:pStyle w:val="berschrift1"/>
        <w:rPr>
          <w:bCs w:val="0"/>
        </w:rPr>
      </w:pPr>
      <w:bookmarkStart w:id="91" w:name="_Toc289440221"/>
      <w:bookmarkStart w:id="92" w:name="_Toc297207873"/>
      <w:bookmarkStart w:id="93" w:name="_Toc414961229"/>
      <w:bookmarkStart w:id="94" w:name="_Toc68026986"/>
      <w:r w:rsidRPr="00F72A51">
        <w:rPr>
          <w:bCs w:val="0"/>
        </w:rPr>
        <w:t xml:space="preserve">§ 21 </w:t>
      </w:r>
      <w:r w:rsidR="006B4F57" w:rsidRPr="00F72A51">
        <w:rPr>
          <w:bCs w:val="0"/>
        </w:rPr>
        <w:t>Steuern</w:t>
      </w:r>
      <w:bookmarkEnd w:id="91"/>
      <w:bookmarkEnd w:id="92"/>
      <w:bookmarkEnd w:id="93"/>
      <w:bookmarkEnd w:id="94"/>
    </w:p>
    <w:p w14:paraId="5C5A9118" w14:textId="77777777" w:rsidR="008D029E" w:rsidRDefault="006B4F57" w:rsidP="003A07AB">
      <w:pPr>
        <w:numPr>
          <w:ilvl w:val="0"/>
          <w:numId w:val="33"/>
        </w:numPr>
      </w:pPr>
      <w:r w:rsidRPr="00F72A51">
        <w:t xml:space="preserve">Werden im Rahmen des jeweiligen Vertrages vom Netzbetreiber an einen Transportkunden, der nicht Lieferer im Sinne des § 38 Abs. 3 </w:t>
      </w:r>
      <w:proofErr w:type="spellStart"/>
      <w:r w:rsidRPr="00F72A51">
        <w:t>EnergieStG</w:t>
      </w:r>
      <w:proofErr w:type="spellEnd"/>
      <w:r w:rsidRPr="00F72A51">
        <w:t xml:space="preserve"> ist, Gasmengen geliefert</w:t>
      </w:r>
      <w:r w:rsidRPr="00F72A51">
        <w:rPr>
          <w:b/>
        </w:rPr>
        <w:t>,</w:t>
      </w:r>
      <w:r w:rsidRPr="00F72A51">
        <w:t xml:space="preserve"> hat der Transportkunde die darauf entfallenden Entgelte zuzüglich Energiesteuer in der jeweiligen gesetzlichen Höhe zu zahlen.</w:t>
      </w:r>
    </w:p>
    <w:p w14:paraId="197D22EF" w14:textId="77777777" w:rsidR="00FC61DF" w:rsidRPr="00F72A51" w:rsidRDefault="006B4F57" w:rsidP="00FC61DF">
      <w:pPr>
        <w:pStyle w:val="GL2OhneZiffer"/>
      </w:pPr>
      <w:r w:rsidRPr="00F72A51">
        <w:lastRenderedPageBreak/>
        <w:t>Eine solche Lieferung liegt insbesondere immer dann vor, wenn zusätzlich zu den vom Transportkunden dem Netzbetreiber zum Transport übergebenen Gasmengen am Ausspeisepunkt weitere Gasmengen vom Netzbetreiber an den Transportkunden abgegeben werden.</w:t>
      </w:r>
    </w:p>
    <w:p w14:paraId="70B1DCCC" w14:textId="66F1721C"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 xml:space="preserve">Lieferer im Sinne des § 38 Abs. 3 </w:t>
      </w:r>
      <w:proofErr w:type="spellStart"/>
      <w:r w:rsidRPr="00F72A51">
        <w:t>EnergieStG</w:t>
      </w:r>
      <w:proofErr w:type="spellEnd"/>
      <w:r w:rsidRPr="00F72A51">
        <w:t xml:space="preserve"> ist, ist der Transportkunde verpflichtet, das Vorliegen der Voraussetzungen des § 38 Abs. 3 </w:t>
      </w:r>
      <w:proofErr w:type="spellStart"/>
      <w:r w:rsidRPr="00F72A51">
        <w:t>EnergieStG</w:t>
      </w:r>
      <w:proofErr w:type="spellEnd"/>
      <w:r w:rsidRPr="00F72A51">
        <w:t xml:space="preserve"> dem Netzbetreiber gegenüber durch Vorlage einer von der zuständigen Zollverwaltung ausgestellten aktuellen Anmeldebestätigung im Sinne von § 78 Abs. 4 </w:t>
      </w:r>
      <w:r w:rsidR="00080661" w:rsidRPr="00F72A51">
        <w:t>Energiesteuer - Durchführungsverordnung (</w:t>
      </w:r>
      <w:proofErr w:type="spellStart"/>
      <w:r w:rsidRPr="00F72A51">
        <w:t>EnergieStV</w:t>
      </w:r>
      <w:proofErr w:type="spellEnd"/>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xml:space="preserve">. Der Nachweis über das Vorliegen der Voraussetzungen des § 38 Abs. 3 </w:t>
      </w:r>
      <w:proofErr w:type="spellStart"/>
      <w:r w:rsidRPr="00F72A51">
        <w:t>EnergieStG</w:t>
      </w:r>
      <w:proofErr w:type="spellEnd"/>
      <w:r w:rsidRPr="00F72A51">
        <w:t xml:space="preserve"> ist dem jeweiligen Netzbetreiber spätestens </w:t>
      </w:r>
      <w:r w:rsidR="007A7DE2" w:rsidRPr="00F72A51">
        <w:t xml:space="preserve">1 </w:t>
      </w:r>
      <w:r w:rsidRPr="00F72A51">
        <w:t>Woche vor der Lieferung zur Verfügung zu stellen. Wird ein geeigneter Nachweis über das Vorliegen der Voraussetzungen des § 38 Abs.</w:t>
      </w:r>
      <w:r w:rsidR="00E332B7">
        <w:t xml:space="preserve"> </w:t>
      </w:r>
      <w:r w:rsidRPr="00F72A51">
        <w:t xml:space="preserve">3 </w:t>
      </w:r>
      <w:proofErr w:type="spellStart"/>
      <w:r w:rsidRPr="00F72A51">
        <w:t>EnergieStG</w:t>
      </w:r>
      <w:proofErr w:type="spellEnd"/>
      <w:r w:rsidRPr="00F72A51">
        <w:t xml:space="preserve"> nicht innerhalb des vorgeschriebenen Zeitraums vorgelegt, hat der Netzbetreiber das Recht, dem Transportkunden die auf die Lieferung der Gasmengen entfallenden Entgelte zuzüglich Energiesteuer in der jeweiligen gesetzlichen Höhe in Rechnung zu stellen.</w:t>
      </w:r>
    </w:p>
    <w:p w14:paraId="7270843A" w14:textId="1CEDE9CE" w:rsidR="006B4F57" w:rsidRPr="00F72A51" w:rsidRDefault="006B4F57" w:rsidP="00FC61DF">
      <w:pPr>
        <w:pStyle w:val="GL2OhneZiffer"/>
      </w:pPr>
      <w:r w:rsidRPr="00F72A51">
        <w:t>Der Transportkunde ist verpflichtet, den Netzbetreiber umgehend schriftlich zu informieren, wenn der Transportkunde nicht bzw. nicht mehr Lieferer im Sinne des §</w:t>
      </w:r>
      <w:r w:rsidR="00E332B7">
        <w:t xml:space="preserve"> </w:t>
      </w:r>
      <w:r w:rsidRPr="00F72A51">
        <w:t xml:space="preserve">38 Abs. 3 </w:t>
      </w:r>
      <w:proofErr w:type="spellStart"/>
      <w:r w:rsidRPr="00F72A51">
        <w:t>EnergieStG</w:t>
      </w:r>
      <w:proofErr w:type="spellEnd"/>
      <w:r w:rsidRPr="00F72A51">
        <w:t xml:space="preserve"> ist. </w:t>
      </w:r>
      <w:r w:rsidR="006D51C9" w:rsidRPr="00F72A51">
        <w:t xml:space="preserve">Bei Adressänderungen, Umfirmierungen, Änderungen der Rechtsform ist die Vorlage einer aktuellen </w:t>
      </w:r>
      <w:proofErr w:type="spellStart"/>
      <w:r w:rsidR="006D51C9" w:rsidRPr="00F72A51">
        <w:t>Liefererbestätigung</w:t>
      </w:r>
      <w:proofErr w:type="spellEnd"/>
      <w:r w:rsidR="006D51C9" w:rsidRPr="00F72A51">
        <w:t xml:space="preserve"> der Zollverwaltung erforderlich. </w:t>
      </w:r>
      <w:r w:rsidRPr="00F72A51">
        <w:t>Kommt der Transportkunde dieser Hinweispflicht nicht oder nicht rechtzeitig nach, ist er verpflichtet, die daraus für den Netzbetreiber entstehende Energiesteuer an diesen zu erstatten.</w:t>
      </w:r>
    </w:p>
    <w:p w14:paraId="618DAAAA" w14:textId="77777777" w:rsidR="008D029E" w:rsidRDefault="006B4F57" w:rsidP="003A07AB">
      <w:pPr>
        <w:numPr>
          <w:ilvl w:val="0"/>
          <w:numId w:val="33"/>
        </w:numPr>
      </w:pPr>
      <w:r w:rsidRPr="00F72A51">
        <w:t>Sämtliche Entgelte entsprechend des jeweiligen Vertrages sind ohne darauf entfallende Steuern aufgeführt. Der Transportkunde hat diese Steuern zusätzlich zu diesen Entgelten zu entrichten.</w:t>
      </w:r>
    </w:p>
    <w:p w14:paraId="12D936DE" w14:textId="7191BD6D" w:rsidR="008D029E" w:rsidRDefault="006B4F57" w:rsidP="003A07AB">
      <w:pPr>
        <w:numPr>
          <w:ilvl w:val="0"/>
          <w:numId w:val="33"/>
        </w:numPr>
      </w:pPr>
      <w:r w:rsidRPr="00F72A51">
        <w:t>Die Entgelte gemäß dem jeweiligen Vertrag und diesem Paragra</w:t>
      </w:r>
      <w:r w:rsidR="009F2393">
        <w:t>f</w:t>
      </w:r>
      <w:r w:rsidRPr="00F72A51">
        <w:t xml:space="preserve">en sowie jegliche Zuschläge hierzu bilden das Entgelt im Sinne des Umsatzsteuergesetzes </w:t>
      </w:r>
      <w:r w:rsidR="00C8400F" w:rsidRPr="00F72A51">
        <w:t xml:space="preserve">(UStG) </w:t>
      </w:r>
      <w:r w:rsidRPr="00F72A51">
        <w:t>und verstehen sich ohne Umsatzsteuer (</w:t>
      </w:r>
      <w:proofErr w:type="spellStart"/>
      <w:r w:rsidRPr="00F72A51">
        <w:t>USt</w:t>
      </w:r>
      <w:proofErr w:type="spellEnd"/>
      <w:r w:rsidRPr="00F72A51">
        <w:t>). Zusätzlich zu diesem Entgelt hat der Transportkunde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als Nachweis für die Anwendung des Reverse-Charge-Verfahrens, die Bescheinigung für Wiederverkäufer von Erdgas (</w:t>
      </w:r>
      <w:proofErr w:type="spellStart"/>
      <w:r w:rsidR="00C8400F" w:rsidRPr="00F72A51">
        <w:t>USt</w:t>
      </w:r>
      <w:proofErr w:type="spellEnd"/>
      <w:r w:rsidR="00C8400F" w:rsidRPr="00F72A51">
        <w:t xml:space="preserve"> 1 TH) nach § 13b Absatz 2 Nr. 5 Buchstabe b und Absatz 5 UStG erstmalig spätestens 1 Woche vor der Lieferung sowie </w:t>
      </w:r>
      <w:r w:rsidR="003F630A">
        <w:t>die aktuelle Bescheinigung nach Ablauf der jeweiligen Gültigkeitsfrist der vorherigen Bescheinigung</w:t>
      </w:r>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 xml:space="preserve">vor. Erfolgt die Abrechnung gemäß § 14 Abs. 2 S. 2 UStG im </w:t>
      </w:r>
      <w:proofErr w:type="spellStart"/>
      <w:r w:rsidR="00C8400F" w:rsidRPr="00F72A51">
        <w:t>Gutschriftsverfahren</w:t>
      </w:r>
      <w:proofErr w:type="spellEnd"/>
      <w:r w:rsidR="00C8400F" w:rsidRPr="00F72A51">
        <w:t>, muss die Abrechnung die Angabe "Gutschrift" enthalten (§ 14 Abs. 4 Nr. 10 UStG)</w:t>
      </w:r>
      <w:r w:rsidRPr="00F72A51">
        <w:t>.</w:t>
      </w:r>
    </w:p>
    <w:p w14:paraId="321AA6D6" w14:textId="77777777" w:rsidR="006B4F57" w:rsidRPr="00F72A51" w:rsidRDefault="00FB1581" w:rsidP="00FB1581">
      <w:pPr>
        <w:pStyle w:val="berschrift1"/>
        <w:rPr>
          <w:bCs w:val="0"/>
        </w:rPr>
      </w:pPr>
      <w:bookmarkStart w:id="95" w:name="_Toc292476946"/>
      <w:bookmarkStart w:id="96" w:name="_Toc292694947"/>
      <w:bookmarkStart w:id="97" w:name="_Toc292697212"/>
      <w:bookmarkStart w:id="98" w:name="_Toc292699213"/>
      <w:bookmarkStart w:id="99" w:name="_Toc289440222"/>
      <w:bookmarkStart w:id="100" w:name="_Toc297207874"/>
      <w:bookmarkStart w:id="101" w:name="_Toc414961230"/>
      <w:bookmarkStart w:id="102" w:name="_Toc68026987"/>
      <w:bookmarkEnd w:id="95"/>
      <w:bookmarkEnd w:id="96"/>
      <w:bookmarkEnd w:id="97"/>
      <w:bookmarkEnd w:id="98"/>
      <w:r w:rsidRPr="00F72A51">
        <w:rPr>
          <w:bCs w:val="0"/>
        </w:rPr>
        <w:lastRenderedPageBreak/>
        <w:t xml:space="preserve">§ 22 </w:t>
      </w:r>
      <w:r w:rsidR="006B4F57" w:rsidRPr="00F72A51">
        <w:rPr>
          <w:bCs w:val="0"/>
        </w:rPr>
        <w:t>Instandhaltung</w:t>
      </w:r>
      <w:bookmarkEnd w:id="99"/>
      <w:bookmarkEnd w:id="100"/>
      <w:bookmarkEnd w:id="101"/>
      <w:bookmarkEnd w:id="102"/>
    </w:p>
    <w:p w14:paraId="437F1E75" w14:textId="6E2F4120" w:rsidR="008D029E" w:rsidRDefault="006B4F57" w:rsidP="003A07AB">
      <w:pPr>
        <w:numPr>
          <w:ilvl w:val="0"/>
          <w:numId w:val="34"/>
        </w:numPr>
      </w:pPr>
      <w:r w:rsidRPr="00F72A51">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w:t>
      </w:r>
    </w:p>
    <w:p w14:paraId="7EC0499D" w14:textId="77777777" w:rsidR="008D029E" w:rsidRDefault="006B4F57" w:rsidP="003A07AB">
      <w:pPr>
        <w:numPr>
          <w:ilvl w:val="0"/>
          <w:numId w:val="34"/>
        </w:numPr>
      </w:pPr>
      <w:r w:rsidRPr="00F72A51">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F72A51">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0003033C">
        <w:t>Diese Ankündigungsfrist darf nur unterschritten werden</w:t>
      </w:r>
      <w:r w:rsidRPr="00F72A51">
        <w:t xml:space="preserve">, wenn die Unterrichtung nach den Umständen nicht rechtzeitig möglich ist und der Netzbetreiber dies nicht zu vertreten hat oder die Beseitigung von bereits eingetretenen Unterbrechungen verzögern würde. In diesen Fällen ist der Netzbetreiber verpflichtet, dem Transportkunden </w:t>
      </w:r>
      <w:r w:rsidR="0003033C">
        <w:t>unverzüglich die voraussichtliche Dauer und den Grund der Einschränkung mitzuteilen.</w:t>
      </w:r>
    </w:p>
    <w:p w14:paraId="03B17705" w14:textId="7A90EDB1" w:rsidR="00E332B7" w:rsidRDefault="004F7688" w:rsidP="003A07AB">
      <w:pPr>
        <w:numPr>
          <w:ilvl w:val="0"/>
          <w:numId w:val="34"/>
        </w:numPr>
      </w:pPr>
      <w:r w:rsidRPr="00F72A51">
        <w:t xml:space="preserve">Wenn Maßnahmen gemäß Ziffer 1, die keine Maßnahmen i.S.v. § 16 a EnWG </w:t>
      </w:r>
      <w:proofErr w:type="spellStart"/>
      <w:r w:rsidRPr="00F72A51">
        <w:t>i.V.m</w:t>
      </w:r>
      <w:proofErr w:type="spellEnd"/>
      <w:r w:rsidRPr="00F72A51">
        <w:t>. §</w:t>
      </w:r>
      <w:bookmarkStart w:id="103" w:name="_Hlk68797377"/>
      <w:r w:rsidRPr="00F72A51">
        <w:t> </w:t>
      </w:r>
      <w:bookmarkEnd w:id="103"/>
      <w:r w:rsidRPr="00F72A51">
        <w:t>16 Abs. 2 EnWG darstellen, die vereinbarte Kapazität und/oder den Gasfluss am jeweilig davon betroffenen Ein- und/oder Ausspeisepunkt einschränken, wird der Transportkunde von seinen Zahlungsverpflichtungen entsprechend der Dauer und des Umfanges</w:t>
      </w:r>
      <w:r w:rsidR="008A307F" w:rsidRPr="00F72A51">
        <w:t xml:space="preserve"> </w:t>
      </w:r>
      <w:r w:rsidR="00992178" w:rsidRPr="00F72A51">
        <w:rPr>
          <w:szCs w:val="22"/>
        </w:rPr>
        <w:t>befreit, soweit die Einschränkung an dem betroffenen Ein- und/oder Ausspeisepunkt insgesamt bereits länger als</w:t>
      </w:r>
      <w:r w:rsidR="008A307F" w:rsidRPr="00F72A51">
        <w:rPr>
          <w:szCs w:val="22"/>
        </w:rPr>
        <w:t xml:space="preserve"> 15</w:t>
      </w:r>
      <w:r w:rsidRPr="00F72A51">
        <w:t xml:space="preserve"> </w:t>
      </w:r>
      <w:proofErr w:type="spellStart"/>
      <w:r w:rsidR="001F36A3">
        <w:t>Gas</w:t>
      </w:r>
      <w:r w:rsidR="001F36A3" w:rsidRPr="00F72A51">
        <w:t>tage</w:t>
      </w:r>
      <w:proofErr w:type="spellEnd"/>
      <w:r w:rsidR="001F36A3" w:rsidRPr="00F72A51">
        <w:t xml:space="preserve"> </w:t>
      </w:r>
      <w:r w:rsidR="008A307F" w:rsidRPr="00F72A51">
        <w:t>andauert.</w:t>
      </w:r>
    </w:p>
    <w:p w14:paraId="31D50771" w14:textId="1A2C8248" w:rsidR="008D029E" w:rsidRDefault="00992178" w:rsidP="00E332B7">
      <w:pPr>
        <w:ind w:left="567"/>
      </w:pPr>
      <w:r w:rsidRPr="00F72A51">
        <w:rPr>
          <w:szCs w:val="22"/>
        </w:rPr>
        <w:t xml:space="preserve">Unbeschadet der Regelung in Absatz 1 </w:t>
      </w:r>
      <w:r w:rsidR="00224699" w:rsidRPr="00F72A51">
        <w:t xml:space="preserve">gilt für Transportkapazitäten mit einer Vertragslaufzeit </w:t>
      </w:r>
      <w:r w:rsidRPr="00F72A51">
        <w:t xml:space="preserve">von mindestens einem Quartal, die keine Transportkapazitäten zu Netzanschlusspunkten zu Letztverbrauchern darstellen, </w:t>
      </w:r>
      <w:r w:rsidR="00224699" w:rsidRPr="00F72A51">
        <w:t xml:space="preserve">folgende Vereinbarung: </w:t>
      </w:r>
      <w:r w:rsidR="00746520" w:rsidRPr="00F72A51">
        <w:rPr>
          <w:szCs w:val="22"/>
        </w:rPr>
        <w:t>D</w:t>
      </w:r>
      <w:r w:rsidRPr="00F72A51">
        <w:rPr>
          <w:szCs w:val="22"/>
        </w:rPr>
        <w:t xml:space="preserve">er </w:t>
      </w:r>
      <w:r w:rsidR="004E2C14">
        <w:rPr>
          <w:szCs w:val="22"/>
        </w:rPr>
        <w:t>N</w:t>
      </w:r>
      <w:r w:rsidR="004E2C14" w:rsidRPr="00F72A51">
        <w:rPr>
          <w:szCs w:val="22"/>
        </w:rPr>
        <w:t xml:space="preserve">etzbetreiber </w:t>
      </w:r>
      <w:r w:rsidR="00746520" w:rsidRPr="00F72A51">
        <w:rPr>
          <w:szCs w:val="22"/>
        </w:rPr>
        <w:t xml:space="preserve">stellt </w:t>
      </w:r>
      <w:r w:rsidRPr="00F72A51">
        <w:rPr>
          <w:szCs w:val="22"/>
        </w:rPr>
        <w:t>bei Instan</w:t>
      </w:r>
      <w:r w:rsidRPr="00F72A51">
        <w:t xml:space="preserve">dhaltungsmaßnahmen dem Transportkunden unabhängig von einer tatsächlichen Einschränkung der Netznutzung ab dem 15. </w:t>
      </w:r>
      <w:proofErr w:type="spellStart"/>
      <w:r w:rsidR="001F36A3">
        <w:t>Gas</w:t>
      </w:r>
      <w:r w:rsidR="001F36A3" w:rsidRPr="00F72A51">
        <w:t>tag</w:t>
      </w:r>
      <w:proofErr w:type="spellEnd"/>
      <w:r w:rsidR="001F36A3" w:rsidRPr="00F72A51">
        <w:t xml:space="preserve"> </w:t>
      </w:r>
      <w:r w:rsidRPr="00F72A51">
        <w:t xml:space="preserve">von möglichen Einschränkungen der Netznutzung kumuliert für das jeweilige Gaswirtschaftsjahr und den jeweilig davon betroffenen Ein- und/oder Ausspeisepunkt bis zum Ende des </w:t>
      </w:r>
      <w:r w:rsidR="0003033C">
        <w:t xml:space="preserve">vom Netzbetreiber gemäß Ziffer </w:t>
      </w:r>
      <w:r w:rsidR="00DB6AC9">
        <w:t>2 gegenüber dem Transportkunden</w:t>
      </w:r>
      <w:r w:rsidRPr="00F72A51">
        <w:t xml:space="preserve"> genannten Zeitraums und in dem darin genannten Umfang der vertraglich vereinbarten festen Kapazität </w:t>
      </w:r>
      <w:r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Pr="00F72A51">
        <w:rPr>
          <w:szCs w:val="22"/>
        </w:rPr>
        <w:t>in Rechnung</w:t>
      </w:r>
      <w:r w:rsidR="00D277A4" w:rsidRPr="00F72A51">
        <w:t>.</w:t>
      </w:r>
    </w:p>
    <w:p w14:paraId="548B5A2F" w14:textId="77777777" w:rsidR="008D029E" w:rsidRDefault="006B4F57" w:rsidP="003A07AB">
      <w:pPr>
        <w:numPr>
          <w:ilvl w:val="0"/>
          <w:numId w:val="34"/>
        </w:numPr>
      </w:pPr>
      <w:r w:rsidRPr="00F72A51">
        <w:t>Soweit dritte Netzbetreiber Maßnahmen gemäß Ziffer 1 durchführen und der Netzbetreiber aufgrund dieser Maßnahmen ganz oder teilweise nicht in der Lage ist, seine Pflichten aus dem jeweiligen Vertrag zu erfüllen, gelten vorstehende Ziffern entsprechend.</w:t>
      </w:r>
    </w:p>
    <w:p w14:paraId="010F98A4" w14:textId="77777777" w:rsidR="008D029E" w:rsidRDefault="006B4F57" w:rsidP="003A07AB">
      <w:pPr>
        <w:numPr>
          <w:ilvl w:val="0"/>
          <w:numId w:val="34"/>
        </w:numPr>
      </w:pPr>
      <w:r w:rsidRPr="00F72A51">
        <w:lastRenderedPageBreak/>
        <w:t>Für den Fall, dass der Netzbetreiber aufgrund gesetzlicher oder vertraglicher Regelungen mit Dritten diesen gegenüber berechtigt ist, den Netzanschluss bzw. die Anschlussnutzung zu unterbrechen, gelten Ziffer 1 Satz 2 und 3 und Ziffer 2 entsprechend.</w:t>
      </w:r>
    </w:p>
    <w:p w14:paraId="4E5F7DB4" w14:textId="77777777" w:rsidR="006B4F57" w:rsidRPr="00F72A51" w:rsidRDefault="00FB1581" w:rsidP="00FB1581">
      <w:pPr>
        <w:pStyle w:val="berschrift1"/>
        <w:rPr>
          <w:bCs w:val="0"/>
        </w:rPr>
      </w:pPr>
      <w:bookmarkStart w:id="104" w:name="_Toc289440223"/>
      <w:bookmarkStart w:id="105" w:name="_Toc297207875"/>
      <w:bookmarkStart w:id="106" w:name="_Ref322537140"/>
      <w:bookmarkStart w:id="107" w:name="_Ref412652611"/>
      <w:bookmarkStart w:id="108" w:name="_Toc414961231"/>
      <w:bookmarkStart w:id="109" w:name="_Toc68026988"/>
      <w:r w:rsidRPr="00F72A51">
        <w:rPr>
          <w:bCs w:val="0"/>
        </w:rPr>
        <w:t xml:space="preserve">§ 23 </w:t>
      </w:r>
      <w:r w:rsidR="006B4F57" w:rsidRPr="00F72A51">
        <w:rPr>
          <w:bCs w:val="0"/>
        </w:rPr>
        <w:t>Unterbrechung unterbrechbarer Kapazitäten</w:t>
      </w:r>
      <w:bookmarkEnd w:id="104"/>
      <w:bookmarkEnd w:id="105"/>
      <w:bookmarkEnd w:id="106"/>
      <w:bookmarkEnd w:id="107"/>
      <w:bookmarkEnd w:id="108"/>
      <w:bookmarkEnd w:id="109"/>
    </w:p>
    <w:p w14:paraId="40665016" w14:textId="67A6F251" w:rsidR="00E37626" w:rsidRDefault="006B4F57" w:rsidP="003A07AB">
      <w:pPr>
        <w:numPr>
          <w:ilvl w:val="0"/>
          <w:numId w:val="67"/>
        </w:numPr>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ihn gemäß § 16 Abs. 1 EnWG zur Unterbrechung auffordert, um die Beeinträchtigung gebuchter fester Kapazitäten in seinem Netz zu verhindern.</w:t>
      </w:r>
    </w:p>
    <w:p w14:paraId="301B3E4D" w14:textId="77777777" w:rsidR="00E37626" w:rsidRDefault="006B4F57" w:rsidP="003A07AB">
      <w:pPr>
        <w:numPr>
          <w:ilvl w:val="0"/>
          <w:numId w:val="67"/>
        </w:numPr>
      </w:pPr>
      <w:r w:rsidRPr="00F72A51">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14:paraId="2031CF70" w14:textId="15A6A29E" w:rsidR="00E37626" w:rsidRDefault="00915A09" w:rsidP="003A07AB">
      <w:pPr>
        <w:numPr>
          <w:ilvl w:val="0"/>
          <w:numId w:val="67"/>
        </w:numPr>
      </w:pPr>
      <w:r w:rsidRPr="00F72A51">
        <w:t xml:space="preserve">Im Fall einer Unterbrechung an einem Ausspeisepunkt zu einem Letztverbraucher </w:t>
      </w:r>
      <w:r w:rsidR="009F3598">
        <w:rPr>
          <w:rFonts w:cs="Arial"/>
        </w:rPr>
        <w:t>oder an einem nicht-nominierungspflichtigen Einspeisepunkt</w:t>
      </w:r>
      <w:r w:rsidR="009F3598" w:rsidRPr="00F72A51">
        <w:t xml:space="preserve"> </w:t>
      </w:r>
      <w:r w:rsidRPr="00F72A51">
        <w:t xml:space="preserve">stellt der Transportkunde sicher, dass die Entnahme von Gasmengen durch den Letztverbraucher </w:t>
      </w:r>
      <w:r w:rsidR="009F3598">
        <w:rPr>
          <w:rFonts w:cs="Arial"/>
        </w:rPr>
        <w:t>bzw. die Einspeisung von Gasmengen durch den Einspeiser</w:t>
      </w:r>
      <w:r w:rsidR="009F3598" w:rsidRPr="00F72A51">
        <w:t xml:space="preserve"> </w:t>
      </w:r>
      <w:r w:rsidRPr="00F72A51">
        <w:t xml:space="preserve">entsprechend </w:t>
      </w:r>
      <w:r w:rsidR="009F3598">
        <w:rPr>
          <w:rFonts w:cs="Arial"/>
        </w:rPr>
        <w:t xml:space="preserve">der Aufforderung des </w:t>
      </w:r>
      <w:r w:rsidR="00E216C2">
        <w:rPr>
          <w:rFonts w:cs="Arial"/>
        </w:rPr>
        <w:t>N</w:t>
      </w:r>
      <w:r w:rsidR="009F3598">
        <w:rPr>
          <w:rFonts w:cs="Arial"/>
        </w:rPr>
        <w:t>etzbetreibers</w:t>
      </w:r>
      <w:r w:rsidR="009F3598" w:rsidRPr="00F72A51">
        <w:t xml:space="preserve"> </w:t>
      </w:r>
      <w:r w:rsidRPr="00F72A51">
        <w:t xml:space="preserve">reduziert wird. </w:t>
      </w:r>
      <w:r w:rsidR="00B72807" w:rsidRPr="00886323">
        <w:rPr>
          <w:rFonts w:cs="Arial"/>
        </w:rPr>
        <w:t xml:space="preserve">Der Transportkunde ist berechtigt, die am Ein- und/oder Ausspeisepunkt gebuchte Kapazität in dem Umfang, in dem </w:t>
      </w:r>
      <w:r w:rsidR="00B72807">
        <w:rPr>
          <w:rFonts w:cs="Arial"/>
        </w:rPr>
        <w:t xml:space="preserve">sie nicht unterbrochen wurde, </w:t>
      </w:r>
      <w:r w:rsidR="00B72807" w:rsidRPr="00886323">
        <w:rPr>
          <w:rFonts w:cs="Arial"/>
        </w:rPr>
        <w:t>zu nutzen. Zu einer darüberhinausgehenden Inanspruchnahme ist der Transportkunde nicht berechtigt</w:t>
      </w:r>
      <w:r w:rsidR="00B72807">
        <w:rPr>
          <w:rFonts w:cs="Arial"/>
        </w:rPr>
        <w:t xml:space="preserve">. </w:t>
      </w:r>
      <w:r w:rsidR="00B72807" w:rsidRPr="00886323">
        <w:rPr>
          <w:rFonts w:cs="Arial"/>
        </w:rPr>
        <w:t xml:space="preserve">Im Falle einer Nutzung trotz Unterbrechung gilt </w:t>
      </w:r>
      <w:r w:rsidR="00B72807">
        <w:rPr>
          <w:rFonts w:cs="Arial"/>
        </w:rPr>
        <w:t xml:space="preserve">für die Inanspruchnahme der unterbrochenen Kapazität </w:t>
      </w:r>
      <w:r w:rsidR="00B72807" w:rsidRPr="00886323">
        <w:rPr>
          <w:rFonts w:cs="Arial"/>
        </w:rPr>
        <w:t xml:space="preserve">§ </w:t>
      </w:r>
      <w:r w:rsidR="00FE6678">
        <w:rPr>
          <w:rFonts w:cs="Arial"/>
        </w:rPr>
        <w:t>24</w:t>
      </w:r>
      <w:r w:rsidR="00B72807" w:rsidRPr="00886323">
        <w:rPr>
          <w:rFonts w:cs="Arial"/>
        </w:rPr>
        <w:t xml:space="preserve"> entsprechen</w:t>
      </w:r>
      <w:r w:rsidR="00FE6678">
        <w:rPr>
          <w:rFonts w:cs="Arial"/>
        </w:rPr>
        <w:t>d</w:t>
      </w:r>
      <w:r w:rsidR="00B72807">
        <w:rPr>
          <w:rFonts w:cs="Arial"/>
        </w:rPr>
        <w:t>.</w:t>
      </w:r>
    </w:p>
    <w:p w14:paraId="31EFCFC2" w14:textId="5CA188E7" w:rsidR="00E37626" w:rsidRDefault="006B4F57" w:rsidP="003A07AB">
      <w:pPr>
        <w:numPr>
          <w:ilvl w:val="0"/>
          <w:numId w:val="67"/>
        </w:numPr>
      </w:pPr>
      <w:r w:rsidRPr="00F72A51">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t xml:space="preserve">Falls nach dem Verfahren gemäß Satz 1 zwei oder mehr unterbrechbare Kapazitäten gleichrangig sind und der Netzbetreiber nicht alle </w:t>
      </w:r>
      <w:r w:rsidR="004C5CA9">
        <w:t xml:space="preserve">Kapazitäten </w:t>
      </w:r>
      <w:r w:rsidR="005674BC">
        <w:t xml:space="preserve">unterbricht, werden die Nominierungen dieser unterbrechbaren Kapazitäten anteilig gekürzt. </w:t>
      </w:r>
      <w:r w:rsidR="006A4AF4">
        <w:rPr>
          <w:rFonts w:cs="Arial"/>
        </w:rPr>
        <w:t xml:space="preserve">Unterbrechbare </w:t>
      </w:r>
      <w:r w:rsidR="006A4AF4" w:rsidRPr="00547225">
        <w:rPr>
          <w:rFonts w:cs="Arial"/>
        </w:rPr>
        <w:t xml:space="preserve">Kapazitäten an </w:t>
      </w:r>
      <w:r w:rsidR="006A4AF4">
        <w:rPr>
          <w:rFonts w:cs="Arial"/>
        </w:rPr>
        <w:t>P</w:t>
      </w:r>
      <w:r w:rsidR="006A4AF4" w:rsidRPr="00547225">
        <w:rPr>
          <w:rFonts w:cs="Arial"/>
        </w:rPr>
        <w:t>unkten</w:t>
      </w:r>
      <w:r w:rsidR="006A4AF4">
        <w:rPr>
          <w:rFonts w:cs="Arial"/>
        </w:rPr>
        <w:t>, die in einen Biogas-Bilanzkreis eingebracht wurden,</w:t>
      </w:r>
      <w:r w:rsidR="006A4AF4">
        <w:t xml:space="preserve"> </w:t>
      </w:r>
      <w:r w:rsidRPr="00F72A51">
        <w:t>werden gegenüber anderen unterbrechbaren Kapazitäten nachrangig unterbrochen.</w:t>
      </w:r>
    </w:p>
    <w:p w14:paraId="580217AC" w14:textId="3E1BAD16" w:rsidR="00E37626" w:rsidRDefault="006B4F57" w:rsidP="003A07AB">
      <w:pPr>
        <w:numPr>
          <w:ilvl w:val="0"/>
          <w:numId w:val="67"/>
        </w:numPr>
      </w:pPr>
      <w:r w:rsidRPr="00F72A51">
        <w:t xml:space="preserve">In den Fällen des § 16a Abs. 1 EnWG </w:t>
      </w:r>
      <w:proofErr w:type="spellStart"/>
      <w:r w:rsidRPr="00F72A51">
        <w:t>i.V.m</w:t>
      </w:r>
      <w:proofErr w:type="spellEnd"/>
      <w:r w:rsidRPr="00F72A51">
        <w:t>. § 16 Abs. 1 und 2 EnWG ist der Netzbetreiber berechtigt, von dem Verfahren nach Ziffer 4 abzuweichen, wenn anderenfalls die Sicherheit oder Zuverlässigkeit des Netzes gefährdet oder gestört ist.</w:t>
      </w:r>
    </w:p>
    <w:p w14:paraId="63530549" w14:textId="03D9145B" w:rsidR="006B4F57" w:rsidRPr="00F72A51" w:rsidRDefault="00CF775E" w:rsidP="00CF775E">
      <w:pPr>
        <w:pStyle w:val="berschrift1"/>
        <w:rPr>
          <w:bCs w:val="0"/>
        </w:rPr>
      </w:pPr>
      <w:bookmarkStart w:id="110" w:name="_Toc289440224"/>
      <w:bookmarkStart w:id="111" w:name="_Toc297207876"/>
      <w:bookmarkStart w:id="112" w:name="_Ref322537106"/>
      <w:bookmarkStart w:id="113" w:name="_Ref412652422"/>
      <w:bookmarkStart w:id="114" w:name="_Toc414961232"/>
      <w:bookmarkStart w:id="115" w:name="_Toc68026989"/>
      <w:r w:rsidRPr="00F72A51">
        <w:rPr>
          <w:bCs w:val="0"/>
        </w:rPr>
        <w:lastRenderedPageBreak/>
        <w:t xml:space="preserve">§ 24 </w:t>
      </w:r>
      <w:r w:rsidR="006B4F57" w:rsidRPr="00F72A51">
        <w:rPr>
          <w:bCs w:val="0"/>
        </w:rPr>
        <w:t>Überschreitung der gebuchten Kapazität</w:t>
      </w:r>
      <w:bookmarkEnd w:id="110"/>
      <w:bookmarkEnd w:id="111"/>
      <w:bookmarkEnd w:id="112"/>
      <w:bookmarkEnd w:id="113"/>
      <w:bookmarkEnd w:id="114"/>
      <w:bookmarkEnd w:id="115"/>
    </w:p>
    <w:p w14:paraId="02FEBFA1" w14:textId="166C6AAD" w:rsidR="008D029E" w:rsidRDefault="006B4F57" w:rsidP="003A07AB">
      <w:pPr>
        <w:numPr>
          <w:ilvl w:val="0"/>
          <w:numId w:val="35"/>
        </w:numPr>
      </w:pPr>
      <w:r w:rsidRPr="00F72A51">
        <w:t xml:space="preserve">Der Transportkunde ist berechtigt, die am Ein- und/oder Ausspeisepunkt gebuchte Kapazität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eingebracht</w:t>
      </w:r>
      <w:r w:rsidRPr="00F72A51">
        <w:t xml:space="preserve"> hat, zu nutzen. Zu einer darüberhinausgehenden Inanspruchnahme ist der Transportkunde nicht berechtigt.</w:t>
      </w:r>
    </w:p>
    <w:p w14:paraId="020A2B81" w14:textId="34B93DF2" w:rsidR="008D029E" w:rsidRDefault="006B4F57" w:rsidP="003A07AB">
      <w:pPr>
        <w:numPr>
          <w:ilvl w:val="0"/>
          <w:numId w:val="35"/>
        </w:numPr>
      </w:pPr>
      <w:r w:rsidRPr="00F72A51">
        <w:t xml:space="preserve">Überschreiten die </w:t>
      </w:r>
      <w:r w:rsidR="00253553" w:rsidRPr="00F72A51">
        <w:t>allokierten stündlichen</w:t>
      </w:r>
      <w:r w:rsidRPr="00F72A51">
        <w:t xml:space="preserve"> Gasmengen entgegen Ziffer 1 Satz 2 an einem Ein- oder Ausspeisepunkt </w:t>
      </w:r>
      <w:r w:rsidR="00217015" w:rsidRPr="00F72A51">
        <w:t>100</w:t>
      </w:r>
      <w:r w:rsidR="00601CE3">
        <w:t xml:space="preserve"> </w:t>
      </w:r>
      <w:r w:rsidR="00217015" w:rsidRPr="00F72A51">
        <w:t xml:space="preserve">%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Überschreitung führt nicht zu einer Erhöhung der gebuchten Kapazität. </w:t>
      </w:r>
      <w:r w:rsidR="00402B91" w:rsidRPr="00F72A51">
        <w:rPr>
          <w:rFonts w:cs="Arial"/>
          <w:color w:val="000000" w:themeColor="text1"/>
          <w:szCs w:val="22"/>
        </w:rPr>
        <w:t xml:space="preserve">Bei RLM-Ausspeisepunkten </w:t>
      </w:r>
      <w:r w:rsidR="00B72807">
        <w:rPr>
          <w:rFonts w:cs="Arial"/>
          <w:color w:val="000000" w:themeColor="text1"/>
        </w:rPr>
        <w:t xml:space="preserve">und bei nicht-nominierungspflichtigen Einspeisepunkten </w:t>
      </w:r>
      <w:r w:rsidR="00402B91" w:rsidRPr="00F72A51">
        <w:rPr>
          <w:rFonts w:cs="Arial"/>
          <w:color w:val="000000" w:themeColor="text1"/>
          <w:szCs w:val="22"/>
        </w:rPr>
        <w:t>wird anstelle der allokierten stündlichen Gasmengen der am M+10 Werktage nach DVGW</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korrigierte sowie mit dem Abrechnungsbrennwert umgewertete Lastgang zugrunde gelegt.</w:t>
      </w:r>
    </w:p>
    <w:p w14:paraId="5B33A731" w14:textId="5094B745" w:rsidR="008D029E" w:rsidRDefault="006B4F57" w:rsidP="003A07AB">
      <w:pPr>
        <w:numPr>
          <w:ilvl w:val="0"/>
          <w:numId w:val="35"/>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jedem dieser Transportkunden abzurechnen. Dieses gilt nicht, soweit der Bilanzkreisverantwortliche die Nominierung in nach Transportkunden getrennten Sub-Bilanzkonten vornimmt</w:t>
      </w:r>
      <w:r w:rsidR="00311F2E" w:rsidRPr="00F72A51">
        <w:t>.</w:t>
      </w:r>
    </w:p>
    <w:p w14:paraId="67A1DD88" w14:textId="418A4FBF" w:rsidR="008D029E" w:rsidRDefault="006B4F57" w:rsidP="003A07AB">
      <w:pPr>
        <w:numPr>
          <w:ilvl w:val="0"/>
          <w:numId w:val="35"/>
        </w:numPr>
      </w:pPr>
      <w:r w:rsidRPr="00F72A51">
        <w:t xml:space="preserve">Überschreitet der Transportkunde die </w:t>
      </w:r>
      <w:r w:rsidR="00253553" w:rsidRPr="00F72A51">
        <w:t xml:space="preserve">eingebrachte </w:t>
      </w:r>
      <w:r w:rsidRPr="00F72A51">
        <w:t xml:space="preserve">Kapazität, wird für die Überschreitung eine Vertragsstrafe gemäß den </w:t>
      </w:r>
      <w:r w:rsidR="00143936">
        <w:t>E</w:t>
      </w:r>
      <w:r w:rsidRPr="00F72A51">
        <w:t>rgänzenden Geschäftsbedingungen</w:t>
      </w:r>
      <w:r w:rsidR="00A028A7" w:rsidRPr="00F72A51">
        <w:t xml:space="preserve"> und/oder dem Preisblatt</w:t>
      </w:r>
      <w:r w:rsidRPr="00F72A51">
        <w:t xml:space="preserve"> des Netzbetreibers fällig.</w:t>
      </w:r>
    </w:p>
    <w:p w14:paraId="47BCA1B1" w14:textId="7D9D694F" w:rsidR="008D029E" w:rsidRDefault="006B4F57" w:rsidP="003A07AB">
      <w:pPr>
        <w:numPr>
          <w:ilvl w:val="0"/>
          <w:numId w:val="35"/>
        </w:numPr>
      </w:pPr>
      <w:r w:rsidRPr="00F72A51">
        <w:t>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w:t>
      </w:r>
    </w:p>
    <w:p w14:paraId="2A93E3BC" w14:textId="77777777" w:rsidR="006B4F57" w:rsidRPr="00F72A51" w:rsidRDefault="00215B18" w:rsidP="00215B18">
      <w:pPr>
        <w:pStyle w:val="berschrift1"/>
        <w:rPr>
          <w:bCs w:val="0"/>
        </w:rPr>
      </w:pPr>
      <w:bookmarkStart w:id="116" w:name="_Toc289440225"/>
      <w:bookmarkStart w:id="117" w:name="_Toc297207877"/>
      <w:bookmarkStart w:id="118" w:name="_Ref412650768"/>
      <w:bookmarkStart w:id="119" w:name="_Toc414961233"/>
      <w:bookmarkStart w:id="120" w:name="_Toc68026990"/>
      <w:r w:rsidRPr="00F72A51">
        <w:rPr>
          <w:bCs w:val="0"/>
        </w:rPr>
        <w:t xml:space="preserve">§ 25 </w:t>
      </w:r>
      <w:r w:rsidR="006B4F57" w:rsidRPr="00F72A51">
        <w:rPr>
          <w:bCs w:val="0"/>
        </w:rPr>
        <w:t>Aussetzung oder Anpassung von Vertragspflichten</w:t>
      </w:r>
      <w:bookmarkEnd w:id="116"/>
      <w:bookmarkEnd w:id="117"/>
      <w:bookmarkEnd w:id="118"/>
      <w:bookmarkEnd w:id="119"/>
      <w:bookmarkEnd w:id="120"/>
    </w:p>
    <w:p w14:paraId="06947460" w14:textId="1ADE0831" w:rsidR="008D029E" w:rsidRDefault="006B4F57" w:rsidP="003A07AB">
      <w:pPr>
        <w:numPr>
          <w:ilvl w:val="0"/>
          <w:numId w:val="36"/>
        </w:numPr>
      </w:pPr>
      <w:r w:rsidRPr="00F72A51">
        <w:t xml:space="preserve">Der Netzbetreiber ist gemäß § 16a EnWG </w:t>
      </w:r>
      <w:proofErr w:type="spellStart"/>
      <w:r w:rsidRPr="00F72A51">
        <w:t>i.V.m</w:t>
      </w:r>
      <w:proofErr w:type="spellEnd"/>
      <w:r w:rsidRPr="00F72A51">
        <w:t>.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08412886" w14:textId="77777777" w:rsidR="008D029E" w:rsidRDefault="006B4F57" w:rsidP="003A07AB">
      <w:pPr>
        <w:numPr>
          <w:ilvl w:val="0"/>
          <w:numId w:val="36"/>
        </w:numPr>
      </w:pPr>
      <w:r w:rsidRPr="00F72A51">
        <w:t xml:space="preserve">Der Netzbetreiber kann darüber hinaus Maßnahmen gemäß Ziffer 1 anwenden, wenn die Nutzung von Kapazitäten </w:t>
      </w:r>
      <w:proofErr w:type="gramStart"/>
      <w:r w:rsidRPr="00F72A51">
        <w:t xml:space="preserve">von den </w:t>
      </w:r>
      <w:r w:rsidR="00CF58E4" w:rsidRPr="00F72A51">
        <w:t>gemäß guter gaswirtschaftlicher Praxis</w:t>
      </w:r>
      <w:proofErr w:type="gramEnd"/>
      <w:r w:rsidR="00CF58E4" w:rsidRPr="00F72A51">
        <w:t xml:space="preserve"> getroffenen </w:t>
      </w:r>
      <w:r w:rsidRPr="00F72A51">
        <w:t xml:space="preserve">Annahmen der Lastflusssimulation gemäß § 9 Abs. 2 </w:t>
      </w:r>
      <w:proofErr w:type="spellStart"/>
      <w:r w:rsidRPr="00F72A51">
        <w:t>GasNZV</w:t>
      </w:r>
      <w:proofErr w:type="spellEnd"/>
      <w:r w:rsidRPr="00F72A51">
        <w:t xml:space="preserve"> abweicht und soweit der Netzbetreiber hierdurch gezwungen ist, seine Annahmen, die er zur Ermittlung der </w:t>
      </w:r>
      <w:r w:rsidRPr="00F72A51">
        <w:lastRenderedPageBreak/>
        <w:t xml:space="preserve">Kapazität gemäß § 9 </w:t>
      </w:r>
      <w:proofErr w:type="spellStart"/>
      <w:r w:rsidRPr="00F72A51">
        <w:t>GasNZV</w:t>
      </w:r>
      <w:proofErr w:type="spellEnd"/>
      <w:r w:rsidRPr="00F72A51">
        <w:t xml:space="preserve">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14:paraId="46BC3F26" w14:textId="52ED0974" w:rsidR="008D029E" w:rsidRDefault="006B4F57" w:rsidP="003A07AB">
      <w:pPr>
        <w:numPr>
          <w:ilvl w:val="0"/>
          <w:numId w:val="36"/>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bereits bestehenden unterbrechbaren Kapazitätsbuchungen.</w:t>
      </w:r>
      <w:r w:rsidR="003549FA" w:rsidRPr="00F72A51">
        <w:t xml:space="preserve"> </w:t>
      </w:r>
      <w:r w:rsidR="001B3A5E" w:rsidRPr="00F72A51">
        <w:t>§ 23</w:t>
      </w:r>
      <w:r w:rsidR="00A033D8" w:rsidRPr="00F72A51">
        <w:t xml:space="preserve"> </w:t>
      </w:r>
      <w:r w:rsidRPr="00F72A51">
        <w:t>Ziffer 4 Satz 2</w:t>
      </w:r>
      <w:r w:rsidR="00AF2AA6" w:rsidRPr="00F72A51">
        <w:t xml:space="preserve"> </w:t>
      </w:r>
      <w:r w:rsidRPr="00F72A51">
        <w:t>g</w:t>
      </w:r>
      <w:r w:rsidR="00144FE8" w:rsidRPr="00F72A51">
        <w:t>i</w:t>
      </w:r>
      <w:r w:rsidRPr="00F72A51">
        <w:t>lt entsprechend.</w:t>
      </w:r>
    </w:p>
    <w:p w14:paraId="3ECF5D8F" w14:textId="77777777" w:rsidR="008D029E" w:rsidRDefault="006B4F57" w:rsidP="003A07AB">
      <w:pPr>
        <w:numPr>
          <w:ilvl w:val="0"/>
          <w:numId w:val="36"/>
        </w:numPr>
      </w:pPr>
      <w:r w:rsidRPr="00F72A51">
        <w:t>Der Netzbetreiber wird den Transportkunden vorab unverzüglich</w:t>
      </w:r>
      <w:r w:rsidR="00CF58E4" w:rsidRPr="00F72A51">
        <w:t>, bei mit hinreichendem Vorlauf für ihn vorhersehbaren Entwicklungen (z.B. infolge von Marktgebietszusammenlegungen) in der Regel mit einer Vorlaufzeit von mindestens 3 Monaten</w:t>
      </w:r>
      <w:r w:rsidRPr="00F72A51">
        <w:t xml:space="preserve"> über die Einschränkungen seiner Rechte nach Ziffer 1 bis 3 unterrichten und ihm die Gründe hierfür mitteilen.</w:t>
      </w:r>
    </w:p>
    <w:p w14:paraId="34451F1A" w14:textId="6A90962F" w:rsidR="008D029E" w:rsidRDefault="006B4F57" w:rsidP="003A07AB">
      <w:pPr>
        <w:numPr>
          <w:ilvl w:val="0"/>
          <w:numId w:val="36"/>
        </w:numPr>
      </w:pPr>
      <w:r w:rsidRPr="00F72A51">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w:t>
      </w:r>
    </w:p>
    <w:p w14:paraId="5AC6EE5A" w14:textId="72221C43" w:rsidR="008D029E" w:rsidRDefault="006B4F57" w:rsidP="003A07AB">
      <w:pPr>
        <w:numPr>
          <w:ilvl w:val="0"/>
          <w:numId w:val="36"/>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proofErr w:type="spellStart"/>
      <w:r w:rsidR="00295987" w:rsidRPr="00F72A51">
        <w:t>i.S.d</w:t>
      </w:r>
      <w:proofErr w:type="spellEnd"/>
      <w:r w:rsidR="00295987" w:rsidRPr="00F72A51">
        <w:t>.</w:t>
      </w:r>
      <w:r w:rsidR="003549FA" w:rsidRPr="00F72A51">
        <w:t xml:space="preserve"> </w:t>
      </w:r>
      <w:r w:rsidR="001B3A5E" w:rsidRPr="00F72A51">
        <w:t>§ 19</w:t>
      </w:r>
      <w:r w:rsidR="003549FA" w:rsidRPr="00F72A51">
        <w:t xml:space="preserve"> </w:t>
      </w:r>
      <w:r w:rsidRPr="00F72A51">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w:t>
      </w:r>
      <w:r w:rsidR="00143936">
        <w:t>E</w:t>
      </w:r>
      <w:r w:rsidRPr="00F72A51">
        <w:t>rgänzenden Geschäftsbedingungen des Netzbetreibers. Etwaige Auktionsaufschläge bleiben in diesem Fall bestehen.</w:t>
      </w:r>
    </w:p>
    <w:p w14:paraId="15123647" w14:textId="77777777" w:rsidR="006B4F57" w:rsidRPr="00F72A51" w:rsidRDefault="00215B18" w:rsidP="00215B18">
      <w:pPr>
        <w:pStyle w:val="berschrift1"/>
        <w:rPr>
          <w:bCs w:val="0"/>
        </w:rPr>
      </w:pPr>
      <w:bookmarkStart w:id="121" w:name="_Toc289440226"/>
      <w:bookmarkStart w:id="122" w:name="_Toc297207878"/>
      <w:bookmarkStart w:id="123" w:name="_Toc414961234"/>
      <w:bookmarkStart w:id="124" w:name="_Toc68026991"/>
      <w:r w:rsidRPr="00F72A51">
        <w:rPr>
          <w:bCs w:val="0"/>
        </w:rPr>
        <w:t xml:space="preserve">§ 26 </w:t>
      </w:r>
      <w:r w:rsidR="006B4F57" w:rsidRPr="00F72A51">
        <w:rPr>
          <w:bCs w:val="0"/>
        </w:rPr>
        <w:t>Ansprechpartner des Netzbetreibers und ihre Erreichbarkeit</w:t>
      </w:r>
      <w:bookmarkEnd w:id="121"/>
      <w:bookmarkEnd w:id="122"/>
      <w:bookmarkEnd w:id="123"/>
      <w:bookmarkEnd w:id="124"/>
    </w:p>
    <w:p w14:paraId="76B8F916" w14:textId="77777777" w:rsidR="006B4F57" w:rsidRPr="00F72A51" w:rsidRDefault="006B4F57" w:rsidP="006B4F57">
      <w:r w:rsidRPr="00F72A51">
        <w:t>Die Ansprechpartner des Netzbetreibers sind auf dessen Internetseite veröffentlicht.</w:t>
      </w:r>
    </w:p>
    <w:p w14:paraId="3138C325" w14:textId="77777777" w:rsidR="006B4F57" w:rsidRPr="00F72A51" w:rsidRDefault="00215B18" w:rsidP="00215B18">
      <w:pPr>
        <w:pStyle w:val="berschrift1"/>
        <w:rPr>
          <w:bCs w:val="0"/>
        </w:rPr>
      </w:pPr>
      <w:bookmarkStart w:id="125" w:name="_Toc289440227"/>
      <w:bookmarkStart w:id="126" w:name="_Toc297207879"/>
      <w:bookmarkStart w:id="127" w:name="_Ref412653146"/>
      <w:bookmarkStart w:id="128" w:name="_Toc414961235"/>
      <w:bookmarkStart w:id="129" w:name="_Toc68026992"/>
      <w:r w:rsidRPr="00F72A51">
        <w:rPr>
          <w:bCs w:val="0"/>
        </w:rPr>
        <w:lastRenderedPageBreak/>
        <w:t xml:space="preserve">§ 27 </w:t>
      </w:r>
      <w:r w:rsidR="006B4F57" w:rsidRPr="00F72A51">
        <w:rPr>
          <w:bCs w:val="0"/>
        </w:rPr>
        <w:t>Datenweitergabe und Datenverarbeitung</w:t>
      </w:r>
      <w:bookmarkEnd w:id="125"/>
      <w:bookmarkEnd w:id="126"/>
      <w:bookmarkEnd w:id="127"/>
      <w:bookmarkEnd w:id="128"/>
      <w:bookmarkEnd w:id="129"/>
    </w:p>
    <w:p w14:paraId="69A3298C" w14:textId="21A33A4A"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Der Netzbetreiber ist zudem berechtigt, die ihm im Rahmen der Kapazitätsbuchung bzw. bei der Nutzung seiner Systeme zur Abwicklung des Netzzugangs mitgeteilten Daten des Transportkunden oder dessen Nutzer entsprechend de</w:t>
      </w:r>
      <w:r w:rsidR="007644C5">
        <w:rPr>
          <w:rFonts w:cs="Arial"/>
        </w:rPr>
        <w:t>n</w:t>
      </w:r>
      <w:r w:rsidR="002E699A" w:rsidRPr="00F72A51">
        <w:rPr>
          <w:rFonts w:cs="Arial"/>
        </w:rPr>
        <w:t xml:space="preserve"> Vorschriften der Datenschutzgesetze zu erheben, zu speichern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14:paraId="337DC829" w14:textId="77777777" w:rsidR="008A2395" w:rsidRPr="00016452" w:rsidRDefault="008A2395" w:rsidP="008A2395">
      <w:pPr>
        <w:pStyle w:val="berschrift1"/>
      </w:pPr>
      <w:bookmarkStart w:id="130" w:name="_Toc68026993"/>
      <w:bookmarkStart w:id="131" w:name="_Toc289440228"/>
      <w:bookmarkStart w:id="132" w:name="_Toc297207880"/>
      <w:bookmarkStart w:id="133" w:name="_Toc414961236"/>
      <w:r w:rsidRPr="00016452">
        <w:t xml:space="preserve">§ </w:t>
      </w:r>
      <w:r>
        <w:t>27</w:t>
      </w:r>
      <w:r w:rsidRPr="00016452">
        <w:t>a Geschäftsprozesse und Datenaustausch zur Abwicklung der Netznutzung</w:t>
      </w:r>
      <w:bookmarkEnd w:id="130"/>
    </w:p>
    <w:p w14:paraId="7B74A0BC" w14:textId="2F1C23D5" w:rsidR="008A2395" w:rsidRPr="00B24FF5" w:rsidRDefault="008A2395" w:rsidP="008A2395">
      <w:pPr>
        <w:numPr>
          <w:ilvl w:val="0"/>
          <w:numId w:val="71"/>
        </w:numPr>
        <w:rPr>
          <w:rFonts w:cs="Arial"/>
        </w:rPr>
      </w:pPr>
      <w:r w:rsidRPr="00B24FF5">
        <w:rPr>
          <w:rFonts w:cs="Arial"/>
        </w:rPr>
        <w:t xml:space="preserve">Soweit ein elektronischer Datenaustausch zwischen den Vertragspartnern nach Maßgabe </w:t>
      </w:r>
      <w:r w:rsidR="00E30FCA">
        <w:rPr>
          <w:rFonts w:cs="Arial"/>
        </w:rPr>
        <w:t xml:space="preserve">der </w:t>
      </w:r>
      <w:r w:rsidR="00CA55E7">
        <w:rPr>
          <w:rFonts w:cs="Arial"/>
        </w:rPr>
        <w:t xml:space="preserve">von </w:t>
      </w:r>
      <w:r w:rsidRPr="00B24FF5">
        <w:rPr>
          <w:rFonts w:cs="Arial"/>
        </w:rPr>
        <w:t xml:space="preserve">der </w:t>
      </w:r>
      <w:r w:rsidR="00CA55E7">
        <w:rPr>
          <w:rFonts w:cs="Arial"/>
        </w:rPr>
        <w:t xml:space="preserve">Bundesnetzagentur erlassenen Festlegung </w:t>
      </w:r>
      <w:proofErr w:type="spellStart"/>
      <w:r>
        <w:rPr>
          <w:rFonts w:cs="Arial"/>
        </w:rPr>
        <w:t>GeLi</w:t>
      </w:r>
      <w:proofErr w:type="spellEnd"/>
      <w:r>
        <w:rPr>
          <w:rFonts w:cs="Arial"/>
        </w:rPr>
        <w:t xml:space="preserve"> Gas und </w:t>
      </w:r>
      <w:r w:rsidRPr="00B24FF5">
        <w:rPr>
          <w:rFonts w:cs="Arial"/>
        </w:rPr>
        <w:t xml:space="preserve">unter Anwendung der </w:t>
      </w:r>
      <w:r w:rsidR="00234480">
        <w:rPr>
          <w:rFonts w:cs="Arial"/>
        </w:rPr>
        <w:t>BDEW/VKU-Anwendungshilfe “</w:t>
      </w:r>
      <w:r w:rsidRPr="00016452">
        <w:rPr>
          <w:rFonts w:cs="Arial"/>
        </w:rPr>
        <w:t>Wechselprozesse im Messwesen für die Sparte Gas“</w:t>
      </w:r>
      <w:r w:rsidRPr="00B24FF5">
        <w:rPr>
          <w:rFonts w:cs="Arial"/>
        </w:rPr>
        <w:t xml:space="preserve"> in</w:t>
      </w:r>
      <w:r w:rsidR="00F84499">
        <w:rPr>
          <w:rFonts w:cs="Arial"/>
        </w:rPr>
        <w:t xml:space="preserve"> der</w:t>
      </w:r>
      <w:r w:rsidRPr="00B24FF5">
        <w:rPr>
          <w:rFonts w:cs="Arial"/>
        </w:rPr>
        <w:t xml:space="preserve"> jeweils geltende</w:t>
      </w:r>
      <w:r w:rsidR="00F84499">
        <w:rPr>
          <w:rFonts w:cs="Arial"/>
        </w:rPr>
        <w:t>n</w:t>
      </w:r>
      <w:r w:rsidRPr="00B24FF5">
        <w:rPr>
          <w:rFonts w:cs="Arial"/>
        </w:rPr>
        <w:t xml:space="preserve"> Fassung</w:t>
      </w:r>
      <w:r>
        <w:rPr>
          <w:rFonts w:cs="Arial"/>
        </w:rPr>
        <w:t xml:space="preserve"> </w:t>
      </w:r>
      <w:r w:rsidRPr="00B24FF5">
        <w:rPr>
          <w:rFonts w:cs="Arial"/>
        </w:rPr>
        <w:t>durchzuführen ist, so erfolgt dieser in Anwendung von verbändeübergreifend erarbeiteten Spezifikationen der Expertengruppe „</w:t>
      </w:r>
      <w:proofErr w:type="spellStart"/>
      <w:r w:rsidRPr="00B24FF5">
        <w:rPr>
          <w:rFonts w:cs="Arial"/>
        </w:rPr>
        <w:t>EDI@Energy</w:t>
      </w:r>
      <w:proofErr w:type="spellEnd"/>
      <w:r w:rsidRPr="00B24FF5">
        <w:rPr>
          <w:rFonts w:cs="Arial"/>
        </w:rPr>
        <w:t>“, soweit diese zuvor Gegenstand einer durch die Bundesnetzagentur begleiteten Konsultation waren und im Anschluss durch die Bundesnetzagentur veröffentlicht worden sind</w:t>
      </w:r>
      <w:r w:rsidRPr="009A6E8A">
        <w:rPr>
          <w:rFonts w:cs="Arial"/>
          <w:szCs w:val="22"/>
        </w:rPr>
        <w:t>.</w:t>
      </w:r>
      <w:r w:rsidR="003A22B6" w:rsidRPr="009A6E8A">
        <w:rPr>
          <w:rFonts w:cs="Arial"/>
          <w:szCs w:val="22"/>
        </w:rPr>
        <w:t xml:space="preserve"> </w:t>
      </w:r>
      <w:r w:rsidR="003A22B6" w:rsidRPr="00123959">
        <w:rPr>
          <w:rFonts w:cs="Arial"/>
        </w:rPr>
        <w:t xml:space="preserve">Bei der Auslegung </w:t>
      </w:r>
      <w:r w:rsidR="00123959">
        <w:rPr>
          <w:rFonts w:cs="Arial"/>
        </w:rPr>
        <w:t xml:space="preserve">der Spezifikationen </w:t>
      </w:r>
      <w:r w:rsidR="003A22B6" w:rsidRPr="00123959">
        <w:rPr>
          <w:rFonts w:cs="Arial"/>
        </w:rPr>
        <w:t xml:space="preserve">sind auch die von </w:t>
      </w:r>
      <w:proofErr w:type="spellStart"/>
      <w:r w:rsidR="003A22B6" w:rsidRPr="00123959">
        <w:rPr>
          <w:rFonts w:cs="Arial"/>
        </w:rPr>
        <w:t>EDI@Energy</w:t>
      </w:r>
      <w:proofErr w:type="spellEnd"/>
      <w:r w:rsidR="003A22B6" w:rsidRPr="00123959">
        <w:rPr>
          <w:rFonts w:cs="Arial"/>
        </w:rPr>
        <w:t xml:space="preserve"> veröffentlichten Fehlerkorrekturen zu berücksichtigen.</w:t>
      </w:r>
    </w:p>
    <w:p w14:paraId="44475651" w14:textId="3A9F3002" w:rsidR="008A2395" w:rsidRPr="00B24FF5" w:rsidRDefault="008A2395" w:rsidP="008A2395">
      <w:pPr>
        <w:numPr>
          <w:ilvl w:val="0"/>
          <w:numId w:val="71"/>
        </w:numPr>
        <w:rPr>
          <w:rFonts w:cs="Arial"/>
        </w:rPr>
      </w:pPr>
      <w:r w:rsidRPr="00B24FF5">
        <w:rPr>
          <w:rFonts w:cs="Arial"/>
        </w:rPr>
        <w:t>Regelungslücken, die sich auf die Marktkommunikation beziehen und die sich in Anwendung der unter Ziffer 1 genannten Festlegung</w:t>
      </w:r>
      <w:r>
        <w:rPr>
          <w:rFonts w:cs="Arial"/>
        </w:rPr>
        <w:t xml:space="preserve"> und Mitteilung</w:t>
      </w:r>
      <w:r w:rsidRPr="00B24FF5">
        <w:rPr>
          <w:rFonts w:cs="Arial"/>
        </w:rPr>
        <w:t xml:space="preserve">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7FC72B60" w14:textId="77777777" w:rsidR="006B4F57" w:rsidRPr="00F72A51" w:rsidRDefault="00215B18" w:rsidP="00215B18">
      <w:pPr>
        <w:pStyle w:val="berschrift1"/>
        <w:rPr>
          <w:bCs w:val="0"/>
        </w:rPr>
      </w:pPr>
      <w:bookmarkStart w:id="134" w:name="_Toc68026994"/>
      <w:r w:rsidRPr="00F72A51">
        <w:rPr>
          <w:bCs w:val="0"/>
        </w:rPr>
        <w:t xml:space="preserve">§ 28 </w:t>
      </w:r>
      <w:r w:rsidR="006B4F57" w:rsidRPr="00F72A51">
        <w:rPr>
          <w:bCs w:val="0"/>
        </w:rPr>
        <w:t>Höhere Gewalt</w:t>
      </w:r>
      <w:bookmarkEnd w:id="131"/>
      <w:bookmarkEnd w:id="132"/>
      <w:bookmarkEnd w:id="133"/>
      <w:bookmarkEnd w:id="134"/>
    </w:p>
    <w:p w14:paraId="16D80CCB" w14:textId="080181E4" w:rsidR="008D029E" w:rsidRDefault="006B4F57" w:rsidP="003A07AB">
      <w:pPr>
        <w:numPr>
          <w:ilvl w:val="0"/>
          <w:numId w:val="37"/>
        </w:numPr>
      </w:pPr>
      <w:r w:rsidRPr="00F72A51">
        <w:t xml:space="preserve">Soweit ein Vertragspartner in Folge Höherer Gewalt gemäß Ziffer 2 an der Erfüllung seiner Pflichten gehindert ist, wird er von diesen Pflichten befreit. Der andere Vertragspartner wird soweit und </w:t>
      </w:r>
      <w:proofErr w:type="gramStart"/>
      <w:r w:rsidRPr="00F72A51">
        <w:t>solange</w:t>
      </w:r>
      <w:proofErr w:type="gramEnd"/>
      <w:r w:rsidRPr="00F72A51">
        <w:t xml:space="preserve"> von seinen Gegenleistungspflichten befreit, wie der Vertragspartner aufgrund von Höherer Gewalt an der Erfüllung seiner Pflichten gehindert ist.</w:t>
      </w:r>
    </w:p>
    <w:p w14:paraId="796F9897" w14:textId="77777777" w:rsidR="008D029E" w:rsidRDefault="006B4F57" w:rsidP="003A07AB">
      <w:pPr>
        <w:numPr>
          <w:ilvl w:val="0"/>
          <w:numId w:val="37"/>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F72A51">
        <w:t>en</w:t>
      </w:r>
      <w:r w:rsidRPr="00F72A51">
        <w:t xml:space="preserve"> oder Maßnahmen der Regierung oder von Gerichten oder Behörden (unabhängig von ihrer Rechtmäßigkeit).</w:t>
      </w:r>
    </w:p>
    <w:p w14:paraId="493DD8AF" w14:textId="3CE0AE0B" w:rsidR="008D029E" w:rsidRDefault="006B4F57" w:rsidP="003A07AB">
      <w:pPr>
        <w:numPr>
          <w:ilvl w:val="0"/>
          <w:numId w:val="37"/>
        </w:numPr>
      </w:pPr>
      <w:r w:rsidRPr="00F72A51">
        <w:lastRenderedPageBreak/>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64AE86EA" w14:textId="77777777" w:rsidR="008D029E" w:rsidRDefault="001E7884" w:rsidP="003A07AB">
      <w:pPr>
        <w:numPr>
          <w:ilvl w:val="0"/>
          <w:numId w:val="37"/>
        </w:numPr>
      </w:pPr>
      <w:r w:rsidRPr="00F72A51">
        <w:rPr>
          <w:szCs w:val="22"/>
        </w:rPr>
        <w:t xml:space="preserve">Nutzt ein Vertragspartner Dienstleistungen Dritter zur Erfüllung seiner vertraglichen Verpflichtungen, so gilt ein Ereignis, das für den Dritten höhere Gewalt oder einen sonstigen Umstand </w:t>
      </w:r>
      <w:proofErr w:type="spellStart"/>
      <w:r w:rsidRPr="00F72A51">
        <w:rPr>
          <w:szCs w:val="22"/>
        </w:rPr>
        <w:t>i.S.d</w:t>
      </w:r>
      <w:proofErr w:type="spellEnd"/>
      <w:r w:rsidRPr="00F72A51">
        <w:rPr>
          <w:szCs w:val="22"/>
        </w:rPr>
        <w:t>. Ziffer 2 darstellen würde, auch zugunsten dieses Vertragspartners als höhere Gewalt.</w:t>
      </w:r>
    </w:p>
    <w:p w14:paraId="167ABAF1" w14:textId="77777777" w:rsidR="006B4F57" w:rsidRPr="00F72A51" w:rsidRDefault="00D26B1A" w:rsidP="00D26B1A">
      <w:pPr>
        <w:pStyle w:val="berschrift1"/>
        <w:rPr>
          <w:bCs w:val="0"/>
        </w:rPr>
      </w:pPr>
      <w:bookmarkStart w:id="135" w:name="_Toc289440229"/>
      <w:bookmarkStart w:id="136" w:name="_Toc297207881"/>
      <w:bookmarkStart w:id="137" w:name="_Toc414961237"/>
      <w:bookmarkStart w:id="138" w:name="_Toc68026995"/>
      <w:r w:rsidRPr="00F72A51">
        <w:rPr>
          <w:bCs w:val="0"/>
        </w:rPr>
        <w:t xml:space="preserve">§ 29 </w:t>
      </w:r>
      <w:r w:rsidR="006B4F57" w:rsidRPr="00F72A51">
        <w:rPr>
          <w:bCs w:val="0"/>
        </w:rPr>
        <w:t>Haftung</w:t>
      </w:r>
      <w:bookmarkEnd w:id="135"/>
      <w:bookmarkEnd w:id="136"/>
      <w:bookmarkEnd w:id="137"/>
      <w:bookmarkEnd w:id="138"/>
    </w:p>
    <w:p w14:paraId="7D6273A8" w14:textId="77777777" w:rsidR="008D029E" w:rsidRDefault="00295987" w:rsidP="003A07AB">
      <w:pPr>
        <w:numPr>
          <w:ilvl w:val="0"/>
          <w:numId w:val="38"/>
        </w:numPr>
      </w:pPr>
      <w:r w:rsidRPr="00F72A51">
        <w:t>Der Netzbetreiber haftet für S</w:t>
      </w:r>
      <w:r w:rsidR="007C6955">
        <w:t>ach- und Vermögenss</w:t>
      </w:r>
      <w:r w:rsidRPr="00F72A51">
        <w:t xml:space="preserve">chäden, die dem Transportkunden durch die Unterbrechung oder durch Unregelmäßigkeiten in der Netznutzung </w:t>
      </w:r>
      <w:r w:rsidR="007C6955">
        <w:t xml:space="preserve">in allen Druckebenen </w:t>
      </w:r>
      <w:r w:rsidRPr="00F72A51">
        <w:t xml:space="preserve">entstehen, nach Maßgabe des § 5 </w:t>
      </w:r>
      <w:proofErr w:type="spellStart"/>
      <w:r w:rsidRPr="00F72A51">
        <w:t>GasNZV</w:t>
      </w:r>
      <w:proofErr w:type="spellEnd"/>
      <w:r w:rsidRPr="00F72A51">
        <w:t xml:space="preserve"> i. V. m. § 18 NDAV</w:t>
      </w:r>
      <w:r w:rsidR="007C6955">
        <w:t xml:space="preserve"> (s. </w:t>
      </w:r>
      <w:r w:rsidRPr="00F72A51">
        <w:t xml:space="preserve">Anlage </w:t>
      </w:r>
      <w:r w:rsidR="00042547">
        <w:t>1</w:t>
      </w:r>
      <w:r w:rsidR="007C6955">
        <w:t>)</w:t>
      </w:r>
      <w:r w:rsidRPr="00F72A51">
        <w:t>.</w:t>
      </w:r>
    </w:p>
    <w:p w14:paraId="44FBF881" w14:textId="77777777" w:rsidR="008D029E" w:rsidRDefault="007C6955" w:rsidP="003A07AB">
      <w:pPr>
        <w:numPr>
          <w:ilvl w:val="0"/>
          <w:numId w:val="38"/>
        </w:numPr>
      </w:pPr>
      <w:r>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gesetzliche Vertreter, Erfüllungs- oder Verrichtungsgehilfen haben weder vorsätzlich noch fahrlässig gehandelt.</w:t>
      </w:r>
    </w:p>
    <w:p w14:paraId="11794C1A" w14:textId="77777777" w:rsidR="008D029E" w:rsidRDefault="007C6955" w:rsidP="003A07AB">
      <w:pPr>
        <w:numPr>
          <w:ilvl w:val="0"/>
          <w:numId w:val="38"/>
        </w:numPr>
      </w:pPr>
      <w:r>
        <w:t>Im Übrigen haften die Vertragspartner einander für Sach- und Vermögensschäden, die aus einer schuldhaften Verletzung ihrer Vertragspflichten herrühren.</w:t>
      </w:r>
    </w:p>
    <w:p w14:paraId="75692FC0" w14:textId="77777777" w:rsidR="008D029E" w:rsidRDefault="006B4F57" w:rsidP="003A07AB">
      <w:pPr>
        <w:numPr>
          <w:ilvl w:val="1"/>
          <w:numId w:val="38"/>
        </w:numPr>
      </w:pPr>
      <w:r w:rsidRPr="00F72A51">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5F59BC54" w14:textId="77777777" w:rsidR="008D029E" w:rsidRDefault="002913D7" w:rsidP="003A07AB">
      <w:pPr>
        <w:numPr>
          <w:ilvl w:val="0"/>
          <w:numId w:val="52"/>
        </w:numPr>
      </w:pPr>
      <w:r w:rsidRPr="00F72A51">
        <w:t>Unter wesentlichen Vertragspflichten werden hier die Verpflichtungen verstanden, deren Erfüllung die ordnungsgemäße Durchführung des Vertrages überhaupt erst ermö</w:t>
      </w:r>
      <w:r w:rsidR="00CD4745" w:rsidRPr="00F72A51">
        <w:t>glicht und auf deren Einhaltung</w:t>
      </w:r>
      <w:r w:rsidRPr="00F72A51">
        <w:t xml:space="preserve"> der Vertragspartner regelmäßig vertraut und vertrauen darf.</w:t>
      </w:r>
    </w:p>
    <w:p w14:paraId="109ACBCB" w14:textId="77777777" w:rsidR="008D029E" w:rsidRDefault="00597BD2" w:rsidP="003A07AB">
      <w:pPr>
        <w:numPr>
          <w:ilvl w:val="0"/>
          <w:numId w:val="52"/>
        </w:numPr>
      </w:pPr>
      <w:r w:rsidRPr="00F72A51">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D88E617" w14:textId="04705D7D" w:rsidR="008D029E" w:rsidRDefault="006B4F57">
      <w:pPr>
        <w:numPr>
          <w:ilvl w:val="0"/>
          <w:numId w:val="52"/>
        </w:numPr>
      </w:pPr>
      <w:r w:rsidRPr="00F72A51">
        <w:t>Typischerweise ist bei Geschäften der fraglichen Art von einem Schaden in Höhe von EUR 2,5 Mio. bei Sachschäden und EUR 1,0 Mio. bei Vermögensschäden auszugehen.</w:t>
      </w:r>
    </w:p>
    <w:p w14:paraId="27EFD4CD" w14:textId="65BF2A66" w:rsidR="008D029E" w:rsidRDefault="007C6955" w:rsidP="003A17A4">
      <w:pPr>
        <w:numPr>
          <w:ilvl w:val="1"/>
          <w:numId w:val="38"/>
        </w:numPr>
      </w:pPr>
      <w:r>
        <w:lastRenderedPageBreak/>
        <w:t xml:space="preserve">Im Fall der Verletzung von nicht wesentlichen </w:t>
      </w:r>
      <w:r w:rsidR="0029501F">
        <w:t>V</w:t>
      </w:r>
      <w:r>
        <w:t>ertragspflichten haften d</w:t>
      </w:r>
      <w:r w:rsidR="006B4F57" w:rsidRPr="00F72A51">
        <w:t>ie Vertragspartner einander für Sach- und Vermögensschäden, es sei denn, der Vertragspartner selbst, dessen gesetzliche Vertreter, Erfüllungs- oder Verrichtungsgehilfen haben weder vorsätzlich noch grob fahrlässig gehandelt.</w:t>
      </w:r>
    </w:p>
    <w:p w14:paraId="36C38B26" w14:textId="71CA686A" w:rsidR="008D029E" w:rsidRDefault="006B4F57" w:rsidP="00133616">
      <w:pPr>
        <w:numPr>
          <w:ilvl w:val="0"/>
          <w:numId w:val="56"/>
        </w:numPr>
        <w:ind w:left="1987"/>
      </w:pPr>
      <w:r w:rsidRPr="00F72A51">
        <w:t>Die Haftung der Vertragspartner selbst und für ihre gesetzlichen Vertreter, leitende Erfüllungsgehilfen und Verrichtungsgehilfen ist im Fall grob fahrlässig verursachter Sach- und Vermögensschäden auf den vertragstypisch, vorhersehbaren Schaden begrenzt.</w:t>
      </w:r>
    </w:p>
    <w:p w14:paraId="06BE0002" w14:textId="77777777" w:rsidR="008D029E" w:rsidRDefault="006B4F57" w:rsidP="00133616">
      <w:pPr>
        <w:numPr>
          <w:ilvl w:val="0"/>
          <w:numId w:val="56"/>
        </w:numPr>
        <w:ind w:left="1987"/>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14:paraId="4212FFFA" w14:textId="4FB933FC" w:rsidR="008D029E" w:rsidRDefault="00597BD2" w:rsidP="003A07AB">
      <w:pPr>
        <w:numPr>
          <w:ilvl w:val="0"/>
          <w:numId w:val="38"/>
        </w:numPr>
      </w:pPr>
      <w:r w:rsidRPr="00F72A51">
        <w:t xml:space="preserve">§§ 16, 16a EnWG bleiben unberührt. </w:t>
      </w:r>
      <w:r w:rsidR="006B4F57" w:rsidRPr="00F72A51">
        <w:t xml:space="preserve">Maßnahmen nach </w:t>
      </w:r>
      <w:r w:rsidR="00D539C4" w:rsidRPr="00F72A51">
        <w:t xml:space="preserve">§ 16 a EnWG </w:t>
      </w:r>
      <w:proofErr w:type="spellStart"/>
      <w:r w:rsidR="00D539C4" w:rsidRPr="00F72A51">
        <w:t>i.V.m</w:t>
      </w:r>
      <w:proofErr w:type="spellEnd"/>
      <w:r w:rsidR="00D539C4" w:rsidRPr="00F72A51">
        <w:t xml:space="preserve">. </w:t>
      </w:r>
      <w:r w:rsidR="006B4F57" w:rsidRPr="00F72A51">
        <w:t xml:space="preserve">§ 16 Abs. 2 EnWG sind insbesondere auch solche, die zur Sicherstellung der Versorgung von </w:t>
      </w:r>
      <w:r w:rsidR="0095616D">
        <w:t xml:space="preserve">geschützten Kunden </w:t>
      </w:r>
      <w:r w:rsidR="006B4F57" w:rsidRPr="00F72A51">
        <w:t>gemäß § 53 a EnWG ergriffen werden.</w:t>
      </w:r>
    </w:p>
    <w:p w14:paraId="6DF2FCF3" w14:textId="77777777" w:rsidR="008D029E" w:rsidRDefault="006B4F57" w:rsidP="003A07AB">
      <w:pPr>
        <w:numPr>
          <w:ilvl w:val="0"/>
          <w:numId w:val="38"/>
        </w:numPr>
      </w:pPr>
      <w:r w:rsidRPr="00F72A51">
        <w:t>Eine Haftung der Vertragspartner nach zwingenden Vorschriften des Haftpflichtgesetzes und anderen Rechtsvorschriften bleibt unberührt.</w:t>
      </w:r>
    </w:p>
    <w:p w14:paraId="1DDEDC08" w14:textId="1903469D" w:rsidR="008D029E" w:rsidRDefault="006B4F57" w:rsidP="003A07AB">
      <w:pPr>
        <w:numPr>
          <w:ilvl w:val="0"/>
          <w:numId w:val="38"/>
        </w:numPr>
      </w:pPr>
      <w:r w:rsidRPr="00F72A51">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der Vertragspartner, soweit diese für den jeweiligen Vertragspartner Anwendung finden.</w:t>
      </w:r>
    </w:p>
    <w:p w14:paraId="09ABEC29" w14:textId="77777777" w:rsidR="006B4F57" w:rsidRPr="00F72A51" w:rsidRDefault="00E57C45" w:rsidP="00E57C45">
      <w:pPr>
        <w:pStyle w:val="berschrift1"/>
        <w:rPr>
          <w:bCs w:val="0"/>
        </w:rPr>
      </w:pPr>
      <w:bookmarkStart w:id="139" w:name="_Toc289440230"/>
      <w:bookmarkStart w:id="140" w:name="_Toc297207882"/>
      <w:bookmarkStart w:id="141" w:name="_Ref412652981"/>
      <w:bookmarkStart w:id="142" w:name="_Toc414961238"/>
      <w:bookmarkStart w:id="143" w:name="_Toc68026996"/>
      <w:r w:rsidRPr="00F72A51">
        <w:rPr>
          <w:bCs w:val="0"/>
        </w:rPr>
        <w:t xml:space="preserve">§ 30 </w:t>
      </w:r>
      <w:r w:rsidR="006B4F57" w:rsidRPr="00F72A51">
        <w:rPr>
          <w:bCs w:val="0"/>
        </w:rPr>
        <w:t>Sicherheitsleistung</w:t>
      </w:r>
      <w:bookmarkEnd w:id="139"/>
      <w:bookmarkEnd w:id="140"/>
      <w:bookmarkEnd w:id="141"/>
      <w:bookmarkEnd w:id="142"/>
      <w:bookmarkEnd w:id="143"/>
    </w:p>
    <w:p w14:paraId="238F9ECA" w14:textId="62216183" w:rsidR="008D029E" w:rsidRDefault="006B4F57" w:rsidP="003A07AB">
      <w:pPr>
        <w:numPr>
          <w:ilvl w:val="0"/>
          <w:numId w:val="39"/>
        </w:numPr>
      </w:pPr>
      <w:r w:rsidRPr="00F72A51">
        <w:t xml:space="preserve">Der Netzbetreiber kann in begründeten Fällen für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A94ADD" w:rsidRPr="00FC69D4">
        <w:t>Hierzu hat der Transportkunde</w:t>
      </w:r>
      <w:r w:rsidR="000E08BB">
        <w:t xml:space="preserve"> </w:t>
      </w:r>
      <w:r w:rsidR="00A94ADD" w:rsidRPr="00FC69D4">
        <w:t xml:space="preserve">dem </w:t>
      </w:r>
      <w:r w:rsidR="00A94ADD">
        <w:t>N</w:t>
      </w:r>
      <w:r w:rsidR="00A94ADD" w:rsidRPr="00FC69D4">
        <w:t>etzbetreiber auf Anforderung aktu</w:t>
      </w:r>
      <w:r w:rsidR="00A94ADD">
        <w:t xml:space="preserve">elle </w:t>
      </w:r>
      <w:r w:rsidR="00A94ADD" w:rsidRPr="00FC69D4">
        <w:t>Unterlagen gem</w:t>
      </w:r>
      <w:r w:rsidR="00A94ADD">
        <w:t>äß</w:t>
      </w:r>
      <w:r w:rsidR="00A94ADD" w:rsidRPr="00FC69D4">
        <w:t xml:space="preserve"> § 2a Ziff</w:t>
      </w:r>
      <w:r w:rsidR="00A94ADD">
        <w:t>er</w:t>
      </w:r>
      <w:r w:rsidR="00B94AB5">
        <w:t xml:space="preserve"> </w:t>
      </w:r>
      <w:r w:rsidR="00A94ADD">
        <w:t xml:space="preserve">2 </w:t>
      </w:r>
      <w:r w:rsidR="006752A8">
        <w:t xml:space="preserve">Abs. </w:t>
      </w:r>
      <w:r w:rsidR="00A94ADD">
        <w:t>2</w:t>
      </w:r>
      <w:r w:rsidR="00A94ADD" w:rsidRPr="00FC69D4">
        <w:t xml:space="preserve"> zur Verfügung zu stellen</w:t>
      </w:r>
      <w:r w:rsidR="00A94ADD">
        <w:t>.</w:t>
      </w:r>
      <w:r w:rsidR="00A94ADD">
        <w:rPr>
          <w:rFonts w:cs="Arial"/>
          <w:bCs/>
          <w:szCs w:val="22"/>
        </w:rPr>
        <w:t xml:space="preserve"> </w:t>
      </w:r>
      <w:r w:rsidR="00CC57AD" w:rsidRPr="00F72A51">
        <w:rPr>
          <w:rFonts w:cs="Arial"/>
          <w:bCs/>
          <w:szCs w:val="22"/>
        </w:rPr>
        <w:t>Die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p>
    <w:p w14:paraId="57CB6035" w14:textId="77777777" w:rsidR="008D029E" w:rsidRDefault="006B4F57" w:rsidP="003A07AB">
      <w:pPr>
        <w:numPr>
          <w:ilvl w:val="0"/>
          <w:numId w:val="39"/>
        </w:numPr>
      </w:pPr>
      <w:r w:rsidRPr="00F72A51">
        <w:t>Ein begründeter Fall wird insbesondere angenommen, wenn</w:t>
      </w:r>
    </w:p>
    <w:p w14:paraId="3036AD44" w14:textId="39EEA579" w:rsidR="008D029E" w:rsidRDefault="006B4F57" w:rsidP="003920D4">
      <w:pPr>
        <w:numPr>
          <w:ilvl w:val="0"/>
          <w:numId w:val="40"/>
        </w:numPr>
      </w:pPr>
      <w:r w:rsidRPr="00F72A51">
        <w:t>der Transportkunde</w:t>
      </w:r>
    </w:p>
    <w:p w14:paraId="3CA1E5A4" w14:textId="7F4C817D" w:rsidR="008D029E" w:rsidRDefault="006B4F57" w:rsidP="003920D4">
      <w:pPr>
        <w:pStyle w:val="Listenabsatz"/>
        <w:numPr>
          <w:ilvl w:val="1"/>
          <w:numId w:val="40"/>
        </w:numPr>
      </w:pPr>
      <w:r w:rsidRPr="00F72A51">
        <w:t xml:space="preserve">mit einer fälligen Zahlung </w:t>
      </w:r>
      <w:r w:rsidR="005F562F" w:rsidRPr="00952A66">
        <w:t>in nicht unerheblicher Höhe</w:t>
      </w:r>
      <w:r w:rsidR="005F562F" w:rsidRPr="003B26C0">
        <w:t xml:space="preserve">, d.h. in der Regel mindestens in Höhe von 10% des Entgelts des Transportkunden der letzten </w:t>
      </w:r>
      <w:r w:rsidR="006C3697" w:rsidRPr="003B26C0">
        <w:t>R</w:t>
      </w:r>
      <w:r w:rsidR="005F562F" w:rsidRPr="00133616">
        <w:t xml:space="preserve">echnung oder Abschlagszahlungsforderung, </w:t>
      </w:r>
      <w:r w:rsidRPr="00F72A51">
        <w:t xml:space="preserve">in Verzug geraten ist und auch auf </w:t>
      </w:r>
      <w:r w:rsidR="0029501F">
        <w:t>eine nach Verzugseintritt erklärte schriftliche</w:t>
      </w:r>
      <w:r w:rsidRPr="00F72A51">
        <w:t xml:space="preserve"> Aufforderung</w:t>
      </w:r>
      <w:r w:rsidR="0029501F">
        <w:t xml:space="preserve"> unter Androhung des Entzuges des Netzzugangs und Kündigung der Transportverträge </w:t>
      </w:r>
      <w:r w:rsidRPr="00F72A51">
        <w:t xml:space="preserve">nicht </w:t>
      </w:r>
      <w:r w:rsidR="0029501F">
        <w:t xml:space="preserve">oder nicht vollständig </w:t>
      </w:r>
      <w:r w:rsidRPr="00F72A51">
        <w:t>gezahlt hat</w:t>
      </w:r>
      <w:r w:rsidR="005F562F" w:rsidRPr="00F72A51">
        <w:t xml:space="preserve"> oder</w:t>
      </w:r>
    </w:p>
    <w:p w14:paraId="29F3998C" w14:textId="77777777" w:rsidR="008D029E" w:rsidRDefault="005F562F" w:rsidP="003920D4">
      <w:pPr>
        <w:pStyle w:val="Listenabsatz"/>
        <w:numPr>
          <w:ilvl w:val="1"/>
          <w:numId w:val="40"/>
        </w:numPr>
      </w:pPr>
      <w:r w:rsidRPr="0029501F">
        <w:rPr>
          <w:rFonts w:cs="Arial"/>
          <w:bCs/>
          <w:iCs/>
          <w:szCs w:val="22"/>
        </w:rPr>
        <w:lastRenderedPageBreak/>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14:paraId="015668F4" w14:textId="77777777" w:rsidR="008D029E" w:rsidRDefault="006B4F57" w:rsidP="003920D4">
      <w:pPr>
        <w:numPr>
          <w:ilvl w:val="0"/>
          <w:numId w:val="40"/>
        </w:numPr>
      </w:pPr>
      <w:r w:rsidRPr="00F72A51">
        <w:t xml:space="preserve">gegen den Transportkunden Zwangsvollstreckungsmaßnahmen wegen Geldforderungen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952A66">
        <w:t>es sei denn, es handelt sich um Geldforderungen in unerheblicher Höhe oder</w:t>
      </w:r>
    </w:p>
    <w:p w14:paraId="6B050AFD" w14:textId="3253AB61" w:rsidR="008D029E" w:rsidRDefault="00CC3ADD" w:rsidP="003920D4">
      <w:pPr>
        <w:numPr>
          <w:ilvl w:val="0"/>
          <w:numId w:val="40"/>
        </w:numPr>
      </w:pPr>
      <w:r w:rsidRPr="00952A66">
        <w:t>ein früherer Ein-</w:t>
      </w:r>
      <w:r w:rsidR="009F2393">
        <w:t xml:space="preserve"> </w:t>
      </w:r>
      <w:r w:rsidRPr="00952A66">
        <w:t>oder Ausspeisevertrag zwis</w:t>
      </w:r>
      <w:r w:rsidRPr="003B26C0">
        <w:t xml:space="preserve">chen dem </w:t>
      </w:r>
      <w:r w:rsidR="000C7C09" w:rsidRPr="003B26C0">
        <w:t>N</w:t>
      </w:r>
      <w:r w:rsidRPr="00133616">
        <w:t xml:space="preserve">etzbetreiber und dem Transportkunden in </w:t>
      </w:r>
      <w:r w:rsidR="00F30241" w:rsidRPr="00133616">
        <w:t>den letzten 2</w:t>
      </w:r>
      <w:r w:rsidRPr="00133616">
        <w:t xml:space="preserve"> Jahren vor Abschluss dieses Vertrages nach</w:t>
      </w:r>
      <w:r w:rsidR="00BA1509" w:rsidRPr="00133616">
        <w:t xml:space="preserve"> </w:t>
      </w:r>
      <w:r w:rsidR="001B3A5E" w:rsidRPr="003920D4">
        <w:t>§ 32</w:t>
      </w:r>
      <w:r w:rsidR="00ED0BF9" w:rsidRPr="003920D4">
        <w:t> </w:t>
      </w:r>
      <w:r w:rsidR="006C3697" w:rsidRPr="003920D4">
        <w:t xml:space="preserve">Ziffer 2 </w:t>
      </w:r>
      <w:proofErr w:type="spellStart"/>
      <w:r w:rsidR="006C3697" w:rsidRPr="003920D4">
        <w:t>lit</w:t>
      </w:r>
      <w:proofErr w:type="spellEnd"/>
      <w:r w:rsidR="006C3697" w:rsidRPr="003920D4">
        <w:t>. b</w:t>
      </w:r>
      <w:r w:rsidRPr="003920D4">
        <w:t xml:space="preserve"> wirksam gekündigt worden ist</w:t>
      </w:r>
      <w:r w:rsidR="008402E0">
        <w:t xml:space="preserve"> oder</w:t>
      </w:r>
    </w:p>
    <w:p w14:paraId="3B838E83" w14:textId="35A6C385" w:rsidR="008402E0" w:rsidRPr="003B26C0" w:rsidRDefault="008402E0" w:rsidP="003920D4">
      <w:pPr>
        <w:numPr>
          <w:ilvl w:val="0"/>
          <w:numId w:val="40"/>
        </w:numPr>
      </w:pPr>
      <w:r w:rsidRPr="00952A66">
        <w:t>der Netzbetreiber nach Treu und Glauben aufgrund tatsächlicher Anhaltspunkte berechtigte Zwei</w:t>
      </w:r>
      <w:r w:rsidRPr="003B26C0">
        <w:t>fel hat, dass der Transportkunde seinen Vertragspflichten nachkommen wird.</w:t>
      </w:r>
    </w:p>
    <w:p w14:paraId="40FF0DAF" w14:textId="77777777"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 xml:space="preserve">auf Grund einer eingeholten Auskunft einer allgemein im Geschäftsleben anerkannten </w:t>
      </w:r>
      <w:r w:rsidR="0029501F">
        <w:t xml:space="preserve">Ratingagentur oder </w:t>
      </w:r>
      <w:r w:rsidRPr="00F72A51">
        <w:t xml:space="preserve">Auskunftei </w:t>
      </w:r>
      <w:r w:rsidR="0029501F">
        <w:t>nicht über eine geeignete Bonität verfügt</w:t>
      </w:r>
      <w:r w:rsidR="0097796B">
        <w:t>.</w:t>
      </w:r>
    </w:p>
    <w:p w14:paraId="13BCC11A" w14:textId="77777777"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xml:space="preserve">, wenn sein Rating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14:paraId="4B48C3B5" w14:textId="2DB8B58D"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w:t>
      </w:r>
      <w:proofErr w:type="spellStart"/>
      <w:r w:rsidR="00C2488D" w:rsidRPr="00F72A51">
        <w:rPr>
          <w:rFonts w:cs="Arial"/>
          <w:szCs w:val="22"/>
        </w:rPr>
        <w:t>Poors</w:t>
      </w:r>
      <w:proofErr w:type="spellEnd"/>
      <w:r w:rsidR="00C2488D" w:rsidRPr="00F72A51">
        <w:rPr>
          <w:rFonts w:cs="Arial"/>
          <w:szCs w:val="22"/>
        </w:rPr>
        <w:t xml:space="preserve"> </w:t>
      </w:r>
      <w:r w:rsidR="00A612D8">
        <w:rPr>
          <w:rFonts w:cs="Arial"/>
          <w:szCs w:val="22"/>
        </w:rPr>
        <w:t xml:space="preserve">mindestens </w:t>
      </w:r>
      <w:r w:rsidR="00C2488D" w:rsidRPr="00F72A51">
        <w:rPr>
          <w:rFonts w:cs="Arial"/>
          <w:szCs w:val="22"/>
        </w:rPr>
        <w:t>BBB-,</w:t>
      </w:r>
    </w:p>
    <w:p w14:paraId="4188D89C" w14:textId="2219A4C3"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BBB-,</w:t>
      </w:r>
    </w:p>
    <w:p w14:paraId="39EABB0E" w14:textId="77777777" w:rsidR="008D029E" w:rsidRDefault="00102B80" w:rsidP="003A07AB">
      <w:pPr>
        <w:pStyle w:val="Listenabsatz"/>
        <w:numPr>
          <w:ilvl w:val="0"/>
          <w:numId w:val="61"/>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14:paraId="7D16CE84" w14:textId="77777777" w:rsidR="008D029E" w:rsidRDefault="00A612D8" w:rsidP="003A07AB">
      <w:pPr>
        <w:pStyle w:val="Listenabsatz"/>
        <w:numPr>
          <w:ilvl w:val="0"/>
          <w:numId w:val="61"/>
        </w:numPr>
        <w:tabs>
          <w:tab w:val="left" w:pos="993"/>
        </w:tabs>
        <w:ind w:left="993" w:hanging="426"/>
        <w:rPr>
          <w:rFonts w:cs="Arial"/>
          <w:szCs w:val="22"/>
        </w:rPr>
      </w:pPr>
      <w:r>
        <w:rPr>
          <w:rFonts w:cs="Arial"/>
          <w:szCs w:val="22"/>
        </w:rPr>
        <w:t>Dun &amp; Badstreet mindestens Risikoindikator 3,</w:t>
      </w:r>
    </w:p>
    <w:p w14:paraId="112DC75A" w14:textId="449E36FB" w:rsidR="008D029E" w:rsidRPr="0065325B" w:rsidRDefault="00C2488D" w:rsidP="0065325B">
      <w:pPr>
        <w:pStyle w:val="Listenabsatz"/>
        <w:numPr>
          <w:ilvl w:val="0"/>
          <w:numId w:val="61"/>
        </w:numPr>
        <w:tabs>
          <w:tab w:val="left" w:pos="993"/>
        </w:tabs>
        <w:ind w:left="993" w:hanging="426"/>
        <w:rPr>
          <w:rFonts w:cs="Arial"/>
          <w:szCs w:val="22"/>
        </w:rPr>
      </w:pPr>
      <w:r w:rsidRPr="0065325B">
        <w:rPr>
          <w:rFonts w:cs="Arial"/>
          <w:szCs w:val="22"/>
        </w:rPr>
        <w:t xml:space="preserve">nach Creditreform (Bonitätsindex 2.0) Risikoklasse </w:t>
      </w:r>
      <w:r w:rsidR="0065325B" w:rsidRPr="0065325B">
        <w:rPr>
          <w:rFonts w:cs="Arial"/>
          <w:szCs w:val="22"/>
        </w:rPr>
        <w:t xml:space="preserve">I oder </w:t>
      </w:r>
      <w:r w:rsidRPr="0065325B">
        <w:rPr>
          <w:rFonts w:cs="Arial"/>
          <w:szCs w:val="22"/>
        </w:rPr>
        <w:t>II (gemäß Creditreform Rating</w:t>
      </w:r>
      <w:r w:rsidR="00070E90" w:rsidRPr="0065325B">
        <w:rPr>
          <w:rFonts w:cs="Arial"/>
          <w:szCs w:val="22"/>
        </w:rPr>
        <w:t xml:space="preserve"> </w:t>
      </w:r>
      <w:proofErr w:type="spellStart"/>
      <w:r w:rsidRPr="0065325B">
        <w:rPr>
          <w:rFonts w:cs="Arial"/>
          <w:szCs w:val="22"/>
        </w:rPr>
        <w:t>Map</w:t>
      </w:r>
      <w:proofErr w:type="spellEnd"/>
      <w:r w:rsidRPr="0065325B">
        <w:rPr>
          <w:rFonts w:cs="Arial"/>
          <w:szCs w:val="22"/>
        </w:rPr>
        <w:t xml:space="preserve"> </w:t>
      </w:r>
      <w:r w:rsidR="00070E90" w:rsidRPr="0065325B">
        <w:rPr>
          <w:rFonts w:cs="Arial"/>
          <w:szCs w:val="22"/>
        </w:rPr>
        <w:t xml:space="preserve">Deutschland </w:t>
      </w:r>
      <w:r w:rsidR="00737B5B" w:rsidRPr="0065325B">
        <w:rPr>
          <w:rFonts w:cs="Arial"/>
          <w:szCs w:val="22"/>
        </w:rPr>
        <w:t>in der jeweils gültigen Fassung</w:t>
      </w:r>
      <w:r w:rsidRPr="0065325B">
        <w:rPr>
          <w:rFonts w:cs="Arial"/>
          <w:szCs w:val="22"/>
        </w:rPr>
        <w:t>)</w:t>
      </w:r>
      <w:r w:rsidR="0065325B">
        <w:rPr>
          <w:rFonts w:cs="Arial"/>
          <w:szCs w:val="22"/>
        </w:rPr>
        <w:t xml:space="preserve">; </w:t>
      </w:r>
      <w:r w:rsidR="00572659" w:rsidRPr="0065325B">
        <w:rPr>
          <w:rFonts w:cs="Arial"/>
          <w:szCs w:val="22"/>
        </w:rPr>
        <w:t>oder, sofern nach Creditreform (Bonitätsindex 2.0) Risikoklassen für den Transportkunden nicht verfügbar sind</w:t>
      </w:r>
      <w:r w:rsidR="00A612D8" w:rsidRPr="0065325B">
        <w:rPr>
          <w:rFonts w:cs="Arial"/>
          <w:szCs w:val="22"/>
        </w:rPr>
        <w:t>,</w:t>
      </w:r>
      <w:r w:rsidR="00F049F0" w:rsidRPr="0065325B">
        <w:rPr>
          <w:rFonts w:cs="Arial"/>
          <w:szCs w:val="22"/>
        </w:rPr>
        <w:t xml:space="preserve"> nach Creditreform (Bonitätsindex 2.0) </w:t>
      </w:r>
      <w:r w:rsidR="0065325B" w:rsidRPr="0065325B">
        <w:rPr>
          <w:rFonts w:cs="Arial"/>
          <w:szCs w:val="22"/>
        </w:rPr>
        <w:t>die höchste Punktzahl innerhalb der Risikoklasse II (gemäß Creditreform Rating-</w:t>
      </w:r>
      <w:proofErr w:type="spellStart"/>
      <w:r w:rsidR="0065325B" w:rsidRPr="0065325B">
        <w:rPr>
          <w:rFonts w:cs="Arial"/>
          <w:szCs w:val="22"/>
        </w:rPr>
        <w:t>Map</w:t>
      </w:r>
      <w:proofErr w:type="spellEnd"/>
      <w:r w:rsidR="0065325B" w:rsidRPr="0065325B">
        <w:rPr>
          <w:rFonts w:cs="Arial"/>
          <w:szCs w:val="22"/>
        </w:rPr>
        <w:t xml:space="preserve"> Deutschland in der jeweils gültigen Fassung)</w:t>
      </w:r>
      <w:r w:rsidR="00F049F0" w:rsidRPr="0065325B">
        <w:rPr>
          <w:rFonts w:cs="Arial"/>
          <w:szCs w:val="22"/>
        </w:rPr>
        <w:t xml:space="preserve"> oder weniger Punkte</w:t>
      </w:r>
    </w:p>
    <w:p w14:paraId="244588A9" w14:textId="4CD28BB4" w:rsidR="00C2488D" w:rsidRPr="00F72A51" w:rsidRDefault="00C2488D" w:rsidP="00C2488D">
      <w:pPr>
        <w:ind w:left="567"/>
      </w:pPr>
      <w:r w:rsidRPr="00F72A51">
        <w:rPr>
          <w:rFonts w:cs="Arial"/>
          <w:szCs w:val="22"/>
        </w:rPr>
        <w:t>Gleiches gilt, wenn der Transportkunde bei einer anderen anerkannten Ratingagentur kein entsprechendes vergleichbares Rating aufweist.</w:t>
      </w:r>
    </w:p>
    <w:p w14:paraId="1A988161" w14:textId="77777777" w:rsidR="00C2488D" w:rsidRDefault="00C2488D" w:rsidP="00C2488D">
      <w:pPr>
        <w:ind w:left="567"/>
      </w:pPr>
      <w:r w:rsidRPr="00F72A51">
        <w:t xml:space="preserve">Die Daten und die wesentlichen Inhalte der Auskunft, auf denen die begründete Besorgnis beruht, sind dem Transportkunden durch den </w:t>
      </w:r>
      <w:r w:rsidR="003565BC" w:rsidRPr="00F72A51">
        <w:t>N</w:t>
      </w:r>
      <w:r w:rsidRPr="00F72A51">
        <w:t>etzbetreiber vollständig offen zu legen.</w:t>
      </w:r>
    </w:p>
    <w:p w14:paraId="67A832BD" w14:textId="0BDC9ACC"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eines Testates eines Wirtschaft</w:t>
      </w:r>
      <w:r w:rsidR="007644C5">
        <w:rPr>
          <w:rFonts w:cs="Arial"/>
          <w:bCs/>
          <w:iCs/>
          <w:szCs w:val="22"/>
        </w:rPr>
        <w:t>s</w:t>
      </w:r>
      <w:r w:rsidR="00572659" w:rsidRPr="00F72A51">
        <w:rPr>
          <w:rFonts w:cs="Arial"/>
          <w:bCs/>
          <w:iCs/>
          <w:szCs w:val="22"/>
        </w:rPr>
        <w:t xml:space="preserve">prüfers, eine Bescheinigung eines in der Bundesrepublik Deutschland zum Geschäftsbetrieb befugten Kreditinstitutes über eine ausreichende Liquidität, </w:t>
      </w:r>
      <w:r w:rsidR="00572659" w:rsidRPr="00F72A51">
        <w:rPr>
          <w:rFonts w:cs="Arial"/>
          <w:bCs/>
          <w:szCs w:val="22"/>
        </w:rPr>
        <w:t>ein aktuelle</w:t>
      </w:r>
      <w:r w:rsidR="00572659">
        <w:rPr>
          <w:rFonts w:cs="Arial"/>
          <w:bCs/>
          <w:szCs w:val="22"/>
        </w:rPr>
        <w:t>r</w:t>
      </w:r>
      <w:r w:rsidR="00572659" w:rsidRPr="00F72A51">
        <w:rPr>
          <w:rFonts w:cs="Arial"/>
          <w:bCs/>
          <w:szCs w:val="22"/>
        </w:rPr>
        <w:t xml:space="preserve"> Geschäftsbericht und erforderlichenfalls weitergehende bonitätsrelevante Informationen</w:t>
      </w:r>
      <w:r w:rsidR="00572659" w:rsidRPr="00F72A51">
        <w:t xml:space="preserve"> vorgelegt werden.</w:t>
      </w:r>
    </w:p>
    <w:p w14:paraId="3AAF67F5" w14:textId="77777777" w:rsidR="008D029E" w:rsidRDefault="006B4F57" w:rsidP="003A07AB">
      <w:pPr>
        <w:numPr>
          <w:ilvl w:val="0"/>
          <w:numId w:val="39"/>
        </w:numPr>
      </w:pPr>
      <w:r w:rsidRPr="00F72A51">
        <w:lastRenderedPageBreak/>
        <w:t xml:space="preserve">Arten der Sicherheitsleistungen sind unbedingte unwiderrufliche Bankgarantien, unbedingte unwiderrufliche Unternehmensgarantien (z.B. </w:t>
      </w:r>
      <w:r w:rsidR="00DD13D7" w:rsidRPr="00F72A51">
        <w:t xml:space="preserve">harte </w:t>
      </w:r>
      <w:r w:rsidRPr="00F72A51">
        <w:t xml:space="preserve">Patronats- und </w:t>
      </w:r>
      <w:proofErr w:type="spellStart"/>
      <w:r w:rsidRPr="00F72A51">
        <w:t>Organschaftserklärungen</w:t>
      </w:r>
      <w:proofErr w:type="spellEnd"/>
      <w:r w:rsidRPr="00F72A51">
        <w:t>)</w:t>
      </w:r>
      <w:r w:rsidR="00A612D8">
        <w:t xml:space="preserve"> sowie</w:t>
      </w:r>
      <w:r w:rsidRPr="00F72A51">
        <w:t xml:space="preserve"> unbedingte unwiderrufliche, selbstschuldnerische Bürgschaften</w:t>
      </w:r>
      <w:r w:rsidR="00D92E4E" w:rsidRPr="00F72A51">
        <w:t xml:space="preserve"> </w:t>
      </w:r>
      <w:r w:rsidR="001708FC" w:rsidRPr="00F72A51">
        <w:rPr>
          <w:rFonts w:cs="Arial"/>
          <w:bCs/>
          <w:iCs/>
          <w:szCs w:val="22"/>
        </w:rPr>
        <w:t>eines in der Bundesrepublik Deutschland zum Geschäftsbetrieb befugten Kreditinstituts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akzeptieren.</w:t>
      </w:r>
    </w:p>
    <w:p w14:paraId="76340009" w14:textId="44466171" w:rsidR="008D029E" w:rsidRDefault="006B4F57" w:rsidP="003A07AB">
      <w:pPr>
        <w:numPr>
          <w:ilvl w:val="0"/>
          <w:numId w:val="39"/>
        </w:numPr>
      </w:pPr>
      <w:r w:rsidRPr="00F72A51">
        <w:t xml:space="preserve">Die Sicherheit ist innerhalb von </w:t>
      </w:r>
      <w:r w:rsidR="001708FC" w:rsidRPr="00F72A51">
        <w:t>7</w:t>
      </w:r>
      <w:r w:rsidR="00DD13D7" w:rsidRPr="00F72A51">
        <w:t xml:space="preserve"> </w:t>
      </w:r>
      <w:r w:rsidRPr="00F72A51">
        <w:t>Werktagen nach ihrer Anforderung vom Transportkunden an den Netzbetreiber zu leisten.</w:t>
      </w:r>
    </w:p>
    <w:p w14:paraId="43F257E6" w14:textId="77777777" w:rsidR="008D029E" w:rsidRDefault="006B4F57" w:rsidP="003A07AB">
      <w:pPr>
        <w:numPr>
          <w:ilvl w:val="0"/>
          <w:numId w:val="39"/>
        </w:numPr>
      </w:pPr>
      <w:r w:rsidRPr="00F72A51">
        <w:t>Als Anforderungen an die einzelnen Arten der Sicherheitsleistungen gelten:</w:t>
      </w:r>
    </w:p>
    <w:p w14:paraId="4322EB7F" w14:textId="77777777" w:rsidR="008D029E" w:rsidRDefault="006B4F57" w:rsidP="003A07AB">
      <w:pPr>
        <w:numPr>
          <w:ilvl w:val="0"/>
          <w:numId w:val="41"/>
        </w:numPr>
      </w:pPr>
      <w:r w:rsidRPr="00F72A51">
        <w:t xml:space="preserve">Banksicherheiten sind in Form einer unbedingten, unwiderruflichen und selbstschuldnerischen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 xml:space="preserve">zu leisten. Das Kreditinstitut, welches die Sicherheitsleistung ausstellt, muss mindestens ein Standard &amp; </w:t>
      </w:r>
      <w:proofErr w:type="spellStart"/>
      <w:r w:rsidRPr="00F72A51">
        <w:t>Poor’s</w:t>
      </w:r>
      <w:proofErr w:type="spellEnd"/>
      <w:r w:rsidRPr="00F72A51">
        <w:t xml:space="preserve"> Langfrist-Rating von A- bzw. ein </w:t>
      </w:r>
      <w:proofErr w:type="gramStart"/>
      <w:r w:rsidRPr="00F72A51">
        <w:t>Moody’s</w:t>
      </w:r>
      <w:proofErr w:type="gramEnd"/>
      <w:r w:rsidRPr="00F72A51">
        <w:t xml:space="preserve"> Langfrist-Rating von A3 aufweisen, oder dem deutschen Sparkassen- bzw. Genossenschaftssektor angehören.</w:t>
      </w:r>
    </w:p>
    <w:p w14:paraId="2DB131EB" w14:textId="5B14F8DA" w:rsidR="00572659" w:rsidRDefault="006B4F57" w:rsidP="003A07AB">
      <w:pPr>
        <w:numPr>
          <w:ilvl w:val="0"/>
          <w:numId w:val="41"/>
        </w:numPr>
      </w:pPr>
      <w:r w:rsidRPr="00F72A51">
        <w:t>Für Unternehmensgarantien und Bürgschaften gilt, dass das Unternehmen, welches die Sicherheit leistet, mindestens</w:t>
      </w:r>
    </w:p>
    <w:p w14:paraId="01D4C27E" w14:textId="4E9BA401" w:rsidR="00E37626" w:rsidRDefault="006B4F57" w:rsidP="003A07AB">
      <w:pPr>
        <w:pStyle w:val="Listenabsatz"/>
        <w:numPr>
          <w:ilvl w:val="0"/>
          <w:numId w:val="68"/>
        </w:numPr>
      </w:pPr>
      <w:r w:rsidRPr="00F72A51">
        <w:t xml:space="preserve">ein Standard &amp; </w:t>
      </w:r>
      <w:proofErr w:type="spellStart"/>
      <w:r w:rsidRPr="00F72A51">
        <w:t>Poor’s</w:t>
      </w:r>
      <w:proofErr w:type="spellEnd"/>
      <w:r w:rsidRPr="00F72A51">
        <w:t xml:space="preserve"> Langfrist-Rating von BBB-,</w:t>
      </w:r>
    </w:p>
    <w:p w14:paraId="5A35FF23" w14:textId="43EF87EA" w:rsidR="00E37626" w:rsidRDefault="00DD13D7" w:rsidP="003A07AB">
      <w:pPr>
        <w:pStyle w:val="Listenabsatz"/>
        <w:numPr>
          <w:ilvl w:val="0"/>
          <w:numId w:val="68"/>
        </w:numPr>
      </w:pPr>
      <w:r w:rsidRPr="00F72A51">
        <w:t>ein Fitch-Rating von minimal BBB-,</w:t>
      </w:r>
    </w:p>
    <w:p w14:paraId="6489D7BA" w14:textId="573DF5C5" w:rsidR="00E37626" w:rsidRDefault="006B4F57" w:rsidP="003A07AB">
      <w:pPr>
        <w:pStyle w:val="Listenabsatz"/>
        <w:numPr>
          <w:ilvl w:val="0"/>
          <w:numId w:val="68"/>
        </w:numPr>
      </w:pPr>
      <w:r w:rsidRPr="00F72A51">
        <w:t xml:space="preserve">ein </w:t>
      </w:r>
      <w:proofErr w:type="gramStart"/>
      <w:r w:rsidRPr="00F72A51">
        <w:t>Moody’s</w:t>
      </w:r>
      <w:proofErr w:type="gramEnd"/>
      <w:r w:rsidRPr="00F72A51">
        <w:t xml:space="preserve"> Langfrist-Rating von Baa3</w:t>
      </w:r>
      <w:r w:rsidR="005E2D12">
        <w:t>,</w:t>
      </w:r>
    </w:p>
    <w:p w14:paraId="1725EEA3" w14:textId="7F0A77A1" w:rsidR="00E37626" w:rsidRDefault="005E2D12" w:rsidP="003A07AB">
      <w:pPr>
        <w:pStyle w:val="Listenabsatz"/>
        <w:numPr>
          <w:ilvl w:val="0"/>
          <w:numId w:val="68"/>
        </w:numPr>
      </w:pPr>
      <w:r>
        <w:t>eine Dun Bradstreet-Bonitätsbewertung mit mindestens Risikoindikator 3,</w:t>
      </w:r>
    </w:p>
    <w:p w14:paraId="58BD109E" w14:textId="4EE26B26" w:rsidR="00E270C2" w:rsidRDefault="006B4F57" w:rsidP="004820BA">
      <w:pPr>
        <w:pStyle w:val="Listenabsatz"/>
        <w:numPr>
          <w:ilvl w:val="0"/>
          <w:numId w:val="68"/>
        </w:numPr>
      </w:pPr>
      <w:r w:rsidRPr="00F72A51">
        <w:t xml:space="preserve">einen Bonitätsindex von Creditreform </w:t>
      </w:r>
      <w:r w:rsidR="00033E1F" w:rsidRPr="003845C9">
        <w:t xml:space="preserve">(Bonitätsindex 2.0) von Risikoklasse </w:t>
      </w:r>
      <w:r w:rsidR="0065325B" w:rsidRPr="000E288F">
        <w:t xml:space="preserve">I oder </w:t>
      </w:r>
      <w:r w:rsidR="00033E1F" w:rsidRPr="00076A6B">
        <w:t>II (gemäß Creditreform Rating</w:t>
      </w:r>
      <w:r w:rsidR="009B68B2" w:rsidRPr="00076A6B">
        <w:t>-</w:t>
      </w:r>
      <w:proofErr w:type="spellStart"/>
      <w:r w:rsidR="00033E1F" w:rsidRPr="00076A6B">
        <w:t>Map</w:t>
      </w:r>
      <w:proofErr w:type="spellEnd"/>
      <w:r w:rsidR="009B68B2" w:rsidRPr="008E4290">
        <w:t xml:space="preserve"> Deutschland</w:t>
      </w:r>
      <w:r w:rsidR="00033E1F" w:rsidRPr="008E4290">
        <w:t xml:space="preserve"> </w:t>
      </w:r>
      <w:r w:rsidR="00737B5B" w:rsidRPr="008E4290">
        <w:t>in der jeweils gültigen Fassung</w:t>
      </w:r>
      <w:r w:rsidR="000F1E34" w:rsidRPr="008E4290">
        <w:t>)</w:t>
      </w:r>
      <w:r w:rsidR="0065325B" w:rsidRPr="008E4290">
        <w:t>;</w:t>
      </w:r>
      <w:r w:rsidR="005E2D12" w:rsidRPr="008E4290">
        <w:t xml:space="preserve"> oder</w:t>
      </w:r>
      <w:r w:rsidR="00572659" w:rsidRPr="008E4290">
        <w:t xml:space="preserve">, sofern nach Creditreform (Bonitätsindex 2.0) Risikoklassen für das Unternehmen nicht verfügbar sind, </w:t>
      </w:r>
      <w:r w:rsidR="00F049F0" w:rsidRPr="008E4290">
        <w:t xml:space="preserve">nach Creditreform (Bonitätsindex 2.0) </w:t>
      </w:r>
      <w:r w:rsidR="0065325B" w:rsidRPr="008E4290">
        <w:t>die höchste Punktzahl innerhalb der Risikoklasse II (gemäß Creditreform Rating-</w:t>
      </w:r>
      <w:proofErr w:type="spellStart"/>
      <w:r w:rsidR="0065325B" w:rsidRPr="008E4290">
        <w:t>Map</w:t>
      </w:r>
      <w:proofErr w:type="spellEnd"/>
      <w:r w:rsidR="0065325B" w:rsidRPr="008E4290">
        <w:t xml:space="preserve"> Deutschla</w:t>
      </w:r>
      <w:r w:rsidR="009F2393" w:rsidRPr="008E4290">
        <w:t>n</w:t>
      </w:r>
      <w:r w:rsidR="0065325B" w:rsidRPr="008E4290">
        <w:t xml:space="preserve">d in der jeweils gültigen Fassung) </w:t>
      </w:r>
      <w:r w:rsidR="00F049F0" w:rsidRPr="008E4290">
        <w:t>oder weniger Punkte</w:t>
      </w:r>
    </w:p>
    <w:p w14:paraId="68336A91" w14:textId="30B19524" w:rsidR="008D029E" w:rsidRDefault="006B4F57" w:rsidP="00572659">
      <w:pPr>
        <w:pStyle w:val="Listenabsatz"/>
        <w:ind w:left="862"/>
      </w:pPr>
      <w:r w:rsidRPr="00F72A51">
        <w:t>aufweisen</w:t>
      </w:r>
      <w:r w:rsidR="00DD13D7" w:rsidRPr="00F72A51">
        <w:t xml:space="preserve"> muss</w:t>
      </w:r>
      <w:r w:rsidRPr="00F72A51">
        <w:t xml:space="preserve">. </w:t>
      </w:r>
      <w:r w:rsidR="004820BA" w:rsidRPr="00B90ED9">
        <w:rPr>
          <w:rFonts w:cs="Arial"/>
          <w:szCs w:val="22"/>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4820BA">
        <w:rPr>
          <w:rFonts w:cs="Arial"/>
          <w:szCs w:val="22"/>
          <w:lang w:eastAsia="en-US"/>
        </w:rPr>
        <w:t xml:space="preserve"> </w:t>
      </w:r>
      <w:r w:rsidRPr="00F72A51">
        <w:t xml:space="preserve">Weiterhin darf die Höhe der Unternehmensgarantie oder Bürgschaft 10 </w:t>
      </w:r>
      <w:r w:rsidR="0059126E" w:rsidRPr="00F72A51">
        <w:t>%</w:t>
      </w:r>
      <w:r w:rsidRPr="00F72A51">
        <w:t xml:space="preserve"> des haftenden Eigenkapitals </w:t>
      </w:r>
      <w:r w:rsidR="00DD13D7" w:rsidRPr="00F72A51">
        <w:t xml:space="preserve">des </w:t>
      </w:r>
      <w:proofErr w:type="spellStart"/>
      <w:r w:rsidR="00DD13D7" w:rsidRPr="00F72A51">
        <w:t>Sicherheitengebers</w:t>
      </w:r>
      <w:proofErr w:type="spellEnd"/>
      <w:r w:rsidR="00DD13D7" w:rsidRPr="00F72A51">
        <w:t xml:space="preserve"> </w:t>
      </w:r>
      <w:r w:rsidRPr="00F72A51">
        <w:t>nicht übersteigen. Dieses ist durch den Transportkunden gegenüber dem Netzbetreiber mit der Beibringung der Sicherheitsleistung nachzuweisen.</w:t>
      </w:r>
    </w:p>
    <w:p w14:paraId="178C2F78" w14:textId="4F9C5F5D" w:rsidR="008D029E" w:rsidRPr="00572659" w:rsidRDefault="006B4F57" w:rsidP="003A07AB">
      <w:pPr>
        <w:numPr>
          <w:ilvl w:val="0"/>
          <w:numId w:val="41"/>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eutschen Bundesbank am ersten Bankentag des Rechnungsmonats bekanntgegebenen Basiszinssatz verzinst.</w:t>
      </w:r>
    </w:p>
    <w:p w14:paraId="7805CC8E" w14:textId="77777777" w:rsidR="008D029E" w:rsidRPr="00572659" w:rsidRDefault="006B4F57" w:rsidP="003A07AB">
      <w:pPr>
        <w:numPr>
          <w:ilvl w:val="0"/>
          <w:numId w:val="41"/>
        </w:numPr>
        <w:rPr>
          <w:rFonts w:cs="Arial"/>
          <w:bCs/>
          <w:iCs/>
          <w:szCs w:val="22"/>
        </w:rPr>
      </w:pPr>
      <w:r w:rsidRPr="00572659">
        <w:rPr>
          <w:rFonts w:cs="Arial"/>
          <w:bCs/>
          <w:iCs/>
          <w:szCs w:val="22"/>
        </w:rPr>
        <w:lastRenderedPageBreak/>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11856C1C" w14:textId="77777777" w:rsidR="008D029E" w:rsidRDefault="00D82404" w:rsidP="003A07AB">
      <w:pPr>
        <w:numPr>
          <w:ilvl w:val="0"/>
          <w:numId w:val="39"/>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14:paraId="46911FD9" w14:textId="77777777" w:rsidR="008D029E" w:rsidRDefault="006B4F57" w:rsidP="003A07AB">
      <w:pPr>
        <w:numPr>
          <w:ilvl w:val="0"/>
          <w:numId w:val="39"/>
        </w:numPr>
      </w:pPr>
      <w:r w:rsidRPr="00F72A51">
        <w:t xml:space="preserve">Der Netzbetreiber </w:t>
      </w:r>
      <w:r w:rsidR="00B614DD" w:rsidRPr="00F72A51">
        <w:t xml:space="preserve">kann eine geleistete Sicherheit in Anspruch nehmen, wenn er nach Verzugseintritt eine Zahlungserinnerung ausgesprochen hat und die mit der Zahlungserinnerung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Voraussetzungen der Ziffer 8 nachfordern. Die Sicherheit ist innerhalb von 7 Werktagen nach ihrer Anforderung vom Transportkunden zu leisten.</w:t>
      </w:r>
    </w:p>
    <w:p w14:paraId="487FB215" w14:textId="3D0340A3" w:rsidR="008D029E" w:rsidRDefault="006B4F57" w:rsidP="003A07AB">
      <w:pPr>
        <w:numPr>
          <w:ilvl w:val="0"/>
          <w:numId w:val="39"/>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 xml:space="preserve">das Fortbestehen eines begründeten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 xml:space="preserve">übersteigt, hat der Netzbetreiber entsprechende Anteile der Sicherheitsleistung zurückzugeben. Sollten mehrere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unterschreitet, kann der Netzbetreiber eine Anpassung der Sicherheitsleistung verlangen.</w:t>
      </w:r>
    </w:p>
    <w:p w14:paraId="65DF98D5" w14:textId="77777777" w:rsidR="001708FC" w:rsidRPr="00F72A51" w:rsidRDefault="00E57C45" w:rsidP="00E57C45">
      <w:pPr>
        <w:pStyle w:val="berschrift1"/>
        <w:rPr>
          <w:bCs w:val="0"/>
        </w:rPr>
      </w:pPr>
      <w:bookmarkStart w:id="144" w:name="_Ref412652807"/>
      <w:bookmarkStart w:id="145" w:name="_Toc414961239"/>
      <w:bookmarkStart w:id="146" w:name="_Toc68026997"/>
      <w:r w:rsidRPr="00F72A51">
        <w:rPr>
          <w:bCs w:val="0"/>
        </w:rPr>
        <w:t xml:space="preserve">§ 31 </w:t>
      </w:r>
      <w:r w:rsidR="001708FC" w:rsidRPr="00F72A51">
        <w:rPr>
          <w:bCs w:val="0"/>
        </w:rPr>
        <w:t>Vorauszahlung</w:t>
      </w:r>
      <w:bookmarkEnd w:id="144"/>
      <w:bookmarkEnd w:id="145"/>
      <w:bookmarkEnd w:id="146"/>
    </w:p>
    <w:p w14:paraId="4DF70EFA" w14:textId="40D37C7D" w:rsidR="008D029E" w:rsidRDefault="001708FC" w:rsidP="003A07AB">
      <w:pPr>
        <w:numPr>
          <w:ilvl w:val="0"/>
          <w:numId w:val="62"/>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Vorauszahlungen abzuwenden. Zur Abwendung der Sicherheitsleistung hat der Transportkunde gegenüber dem Netzbetreiber innerhalb von</w:t>
      </w:r>
      <w:r w:rsidR="006752A8">
        <w:rPr>
          <w:rFonts w:cs="Arial"/>
          <w:szCs w:val="22"/>
        </w:rPr>
        <w:t xml:space="preserve"> 5</w:t>
      </w:r>
      <w:r w:rsidRPr="00F72A51">
        <w:rPr>
          <w:rFonts w:cs="Arial"/>
          <w:szCs w:val="22"/>
        </w:rPr>
        <w:t xml:space="preserve">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erklären, dass er anstelle der Sicherheitsleistung Vorauszahlung leisten wird</w:t>
      </w:r>
      <w:r w:rsidRPr="00F72A51">
        <w:rPr>
          <w:szCs w:val="22"/>
        </w:rPr>
        <w:t>.</w:t>
      </w:r>
    </w:p>
    <w:p w14:paraId="1A06605E" w14:textId="77777777" w:rsidR="008D029E" w:rsidRDefault="001708FC" w:rsidP="003A07AB">
      <w:pPr>
        <w:numPr>
          <w:ilvl w:val="0"/>
          <w:numId w:val="62"/>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 xml:space="preserve">Ziffer 1 oder wendet der Transportkunde eine verlangte Sicherheitsleistung durch Vorauszahlung nach </w:t>
      </w:r>
      <w:r w:rsidR="00DF426C">
        <w:rPr>
          <w:rFonts w:cs="Arial"/>
          <w:szCs w:val="22"/>
        </w:rPr>
        <w:t xml:space="preserve">§ 31 </w:t>
      </w:r>
      <w:r w:rsidRPr="00F72A51">
        <w:rPr>
          <w:rFonts w:cs="Arial"/>
          <w:szCs w:val="22"/>
        </w:rPr>
        <w:t xml:space="preserve">Ziffer 1 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r w:rsidRPr="00F72A51">
        <w:rPr>
          <w:rFonts w:cs="Arial"/>
          <w:szCs w:val="22"/>
        </w:rPr>
        <w:t>.</w:t>
      </w:r>
    </w:p>
    <w:p w14:paraId="01ABBDEF" w14:textId="77777777" w:rsidR="008D029E" w:rsidRDefault="00DF426C" w:rsidP="003A07AB">
      <w:pPr>
        <w:numPr>
          <w:ilvl w:val="0"/>
          <w:numId w:val="62"/>
        </w:numPr>
      </w:pPr>
      <w:r>
        <w:rPr>
          <w:rFonts w:cs="Arial"/>
          <w:szCs w:val="22"/>
        </w:rPr>
        <w:t>Der Netzbetreiber kann eine monatliche, zweiwöchentliche oder wöchentliche Vorauszahlung verlangen.</w:t>
      </w:r>
    </w:p>
    <w:p w14:paraId="34A22DC0" w14:textId="77777777" w:rsidR="008D029E" w:rsidRDefault="001708FC" w:rsidP="003A07AB">
      <w:pPr>
        <w:numPr>
          <w:ilvl w:val="0"/>
          <w:numId w:val="62"/>
        </w:numPr>
      </w:pPr>
      <w:r w:rsidRPr="00F72A51">
        <w:rPr>
          <w:szCs w:val="22"/>
        </w:rPr>
        <w:lastRenderedPageBreak/>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Buchungsprognose vorlegen</w:t>
      </w:r>
      <w:r w:rsidR="00572659">
        <w:rPr>
          <w:szCs w:val="22"/>
        </w:rPr>
        <w:t>, wobei der Netzbetreiber an diese im Einzelfall nicht gebunden ist</w:t>
      </w:r>
      <w:r w:rsidRPr="00F72A51">
        <w:rPr>
          <w:szCs w:val="22"/>
        </w:rPr>
        <w:t>.</w:t>
      </w:r>
    </w:p>
    <w:p w14:paraId="4CC1F3DF" w14:textId="67288345" w:rsidR="008D029E" w:rsidRDefault="00DF426C" w:rsidP="003A07AB">
      <w:pPr>
        <w:numPr>
          <w:ilvl w:val="0"/>
          <w:numId w:val="62"/>
        </w:numPr>
      </w:pPr>
      <w:r>
        <w:rPr>
          <w:szCs w:val="22"/>
        </w:rPr>
        <w:t xml:space="preserve">Der Netzbetreiber </w:t>
      </w:r>
      <w:r>
        <w:t xml:space="preserve">teilt dem Transportkunden die Höhe der monatlichen sowie der entsprechend dem gewählten Zeitraum </w:t>
      </w:r>
      <w:proofErr w:type="gramStart"/>
      <w:r>
        <w:t xml:space="preserve">zu leistenden </w:t>
      </w:r>
      <w:r w:rsidR="009F2393">
        <w:t>Vorauszahlung</w:t>
      </w:r>
      <w:proofErr w:type="gramEnd"/>
      <w:r>
        <w:t xml:space="preserve">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14:paraId="47B589AD" w14:textId="77777777" w:rsidR="008D029E" w:rsidRDefault="001708FC" w:rsidP="003A07AB">
      <w:pPr>
        <w:numPr>
          <w:ilvl w:val="0"/>
          <w:numId w:val="62"/>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14:paraId="1A6F9F9F" w14:textId="77777777" w:rsidR="008D029E" w:rsidRDefault="001708FC" w:rsidP="003A07AB">
      <w:pPr>
        <w:numPr>
          <w:ilvl w:val="0"/>
          <w:numId w:val="62"/>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Netzbetreibers</w:t>
      </w:r>
      <w:r w:rsidR="00DF426C" w:rsidRPr="00F72A51">
        <w:rPr>
          <w:rFonts w:cs="Arial"/>
          <w:szCs w:val="22"/>
        </w:rPr>
        <w:t xml:space="preserve"> </w:t>
      </w:r>
      <w:r w:rsidRPr="00F72A51">
        <w:rPr>
          <w:rFonts w:cs="Arial"/>
          <w:szCs w:val="22"/>
        </w:rPr>
        <w:t>zu zahlen. Übersteigt die jeweilige Vorauszahlung die Kapazitätsentgeltforderungen für den betreffenden Monat</w:t>
      </w:r>
      <w:r w:rsidR="00DF426C">
        <w:rPr>
          <w:rFonts w:cs="Arial"/>
          <w:szCs w:val="22"/>
        </w:rPr>
        <w:t xml:space="preserve"> M</w:t>
      </w:r>
      <w:r w:rsidRPr="00F72A51">
        <w:rPr>
          <w:rFonts w:cs="Arial"/>
          <w:szCs w:val="22"/>
        </w:rPr>
        <w:t>, ist die Differenz dem Transportkunden zu erstatten.</w:t>
      </w:r>
    </w:p>
    <w:p w14:paraId="2F0430FB" w14:textId="44A8C158" w:rsidR="001708FC" w:rsidRPr="00F72A51" w:rsidRDefault="001708FC" w:rsidP="00063F9E">
      <w:pPr>
        <w:numPr>
          <w:ilvl w:val="0"/>
          <w:numId w:val="62"/>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r w:rsidR="00DF426C">
        <w:rPr>
          <w:rFonts w:cs="Arial"/>
          <w:szCs w:val="22"/>
        </w:rPr>
        <w:t xml:space="preserve">Der Transportkunde kann eine Einstellung der Vorauszahlungsregelung frühestens nach achtzehn Monaten fordern, sofern kein begründeter Fall im Sinne des § 30 Ziffer 2 mehr vorliegt und innerhalb der </w:t>
      </w:r>
      <w:r w:rsidR="009F2393">
        <w:rPr>
          <w:rFonts w:cs="Arial"/>
          <w:szCs w:val="22"/>
        </w:rPr>
        <w:t>vorangegangenen</w:t>
      </w:r>
      <w:r w:rsidR="00DF426C">
        <w:rPr>
          <w:rFonts w:cs="Arial"/>
          <w:szCs w:val="22"/>
        </w:rPr>
        <w:t xml:space="preserve"> achtzehn Monate die Zahlungen des Transportkunden fristgerecht und in voller Höhe eingegangen sind. De</w:t>
      </w:r>
      <w:r w:rsidRPr="00F72A51">
        <w:rPr>
          <w:rFonts w:cs="Arial"/>
          <w:szCs w:val="22"/>
        </w:rPr>
        <w:t xml:space="preserve">r </w:t>
      </w:r>
      <w:r w:rsidR="00DF426C">
        <w:rPr>
          <w:rFonts w:cs="Arial"/>
          <w:szCs w:val="22"/>
        </w:rPr>
        <w:t>Netzbetreiber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r w:rsidRPr="00F72A51">
        <w:rPr>
          <w:rFonts w:cs="Arial"/>
          <w:szCs w:val="22"/>
        </w:rPr>
        <w:t>. Die Pflicht zur Vorauszahlung endet mit Zugang der Bestätigung.</w:t>
      </w:r>
    </w:p>
    <w:p w14:paraId="4ED7CBF9" w14:textId="59A7927E" w:rsidR="00DF426C" w:rsidRDefault="00DF426C" w:rsidP="003A07AB">
      <w:pPr>
        <w:numPr>
          <w:ilvl w:val="0"/>
          <w:numId w:val="62"/>
        </w:numPr>
      </w:pPr>
      <w:r w:rsidRPr="00F72A51">
        <w:t xml:space="preserve">Der Netzbetreiber kann zum Turnus und Fälligkeit der Vorauszahlungen Regelungen in </w:t>
      </w:r>
      <w:r w:rsidR="001C7B26">
        <w:t>E</w:t>
      </w:r>
      <w:r w:rsidRPr="00F72A51">
        <w:t xml:space="preserve">rgänzenden Geschäftsbedingungen </w:t>
      </w:r>
      <w:r w:rsidR="00F91F57" w:rsidRPr="00F72A51">
        <w:t>treffen.</w:t>
      </w:r>
      <w:r w:rsidR="00F91F57">
        <w:t xml:space="preserve"> Die</w:t>
      </w:r>
      <w:r w:rsidR="005E2D12">
        <w:t xml:space="preserve"> Möglichkeit seitens des Netzbetreibers im Rahmen von Entgelt- und Zahlungsbedingungen Vorababrechnungen zu vereinbaren, bleibt unberührt.</w:t>
      </w:r>
    </w:p>
    <w:p w14:paraId="47B8F18A" w14:textId="77777777" w:rsidR="006B4F57" w:rsidRPr="00F72A51" w:rsidRDefault="00E57C45" w:rsidP="00E57C45">
      <w:pPr>
        <w:pStyle w:val="berschrift1"/>
        <w:rPr>
          <w:bCs w:val="0"/>
        </w:rPr>
      </w:pPr>
      <w:bookmarkStart w:id="147" w:name="_Toc289440231"/>
      <w:bookmarkStart w:id="148" w:name="_Toc297207883"/>
      <w:bookmarkStart w:id="149" w:name="_Ref412652823"/>
      <w:bookmarkStart w:id="150" w:name="_Toc414961240"/>
      <w:bookmarkStart w:id="151" w:name="_Toc68026998"/>
      <w:r w:rsidRPr="00F72A51">
        <w:rPr>
          <w:bCs w:val="0"/>
        </w:rPr>
        <w:t xml:space="preserve">§ 32 </w:t>
      </w:r>
      <w:r w:rsidR="006B4F57" w:rsidRPr="00F72A51">
        <w:rPr>
          <w:bCs w:val="0"/>
        </w:rPr>
        <w:t>Kündigung</w:t>
      </w:r>
      <w:bookmarkEnd w:id="147"/>
      <w:bookmarkEnd w:id="148"/>
      <w:bookmarkEnd w:id="149"/>
      <w:bookmarkEnd w:id="150"/>
      <w:bookmarkEnd w:id="151"/>
    </w:p>
    <w:p w14:paraId="1D170C0F" w14:textId="77777777" w:rsidR="008D029E" w:rsidRDefault="006B4F57" w:rsidP="003A07AB">
      <w:pPr>
        <w:numPr>
          <w:ilvl w:val="0"/>
          <w:numId w:val="42"/>
        </w:numPr>
        <w:rPr>
          <w:rFonts w:ascii="Helvetica" w:hAnsi="Helvetica" w:cs="Helvetica"/>
        </w:rPr>
      </w:pPr>
      <w:r w:rsidRPr="00F72A51">
        <w:t>Dieser Vertrag kann fristlos aus wichtigem Grund gekündigt werden</w:t>
      </w:r>
      <w:r w:rsidRPr="00F72A51">
        <w:rPr>
          <w:rFonts w:ascii="Helvetica" w:hAnsi="Helvetica" w:cs="Helvetica"/>
        </w:rPr>
        <w:t>.</w:t>
      </w:r>
    </w:p>
    <w:p w14:paraId="18365585" w14:textId="77777777" w:rsidR="008D029E" w:rsidRDefault="006B4F57" w:rsidP="003A07AB">
      <w:pPr>
        <w:numPr>
          <w:ilvl w:val="0"/>
          <w:numId w:val="42"/>
        </w:numPr>
      </w:pPr>
      <w:r w:rsidRPr="00F72A51">
        <w:lastRenderedPageBreak/>
        <w:t>Ein wichtiger Grund liegt insbesondere vor, wenn</w:t>
      </w:r>
    </w:p>
    <w:p w14:paraId="777BA063" w14:textId="77777777" w:rsidR="008D029E" w:rsidRDefault="006B4F57" w:rsidP="003A07AB">
      <w:pPr>
        <w:numPr>
          <w:ilvl w:val="0"/>
          <w:numId w:val="43"/>
        </w:numPr>
      </w:pPr>
      <w:r w:rsidRPr="00F72A51">
        <w:t xml:space="preserve">gegen wesentliche Bestimmungen dieses Vertrages trotz Abmahnung </w:t>
      </w:r>
      <w:r w:rsidR="006C3697" w:rsidRPr="00F72A51">
        <w:t xml:space="preserve">wiederholt </w:t>
      </w:r>
      <w:r w:rsidRPr="00F72A51">
        <w:t>schwerwiegend verstoßen wird oder</w:t>
      </w:r>
    </w:p>
    <w:p w14:paraId="5CC4E455" w14:textId="77777777" w:rsidR="008D029E" w:rsidRDefault="006B4F57" w:rsidP="003A07AB">
      <w:pPr>
        <w:numPr>
          <w:ilvl w:val="0"/>
          <w:numId w:val="43"/>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14:paraId="08788027" w14:textId="77777777" w:rsidR="006B4F57" w:rsidRPr="00F72A51" w:rsidRDefault="00E57C45" w:rsidP="00E57C45">
      <w:pPr>
        <w:pStyle w:val="berschrift1"/>
        <w:rPr>
          <w:bCs w:val="0"/>
        </w:rPr>
      </w:pPr>
      <w:bookmarkStart w:id="152" w:name="_Toc289440232"/>
      <w:bookmarkStart w:id="153" w:name="_Toc297207884"/>
      <w:bookmarkStart w:id="154" w:name="_Toc414961241"/>
      <w:bookmarkStart w:id="155" w:name="_Toc68026999"/>
      <w:r w:rsidRPr="00F72A51">
        <w:rPr>
          <w:bCs w:val="0"/>
        </w:rPr>
        <w:t xml:space="preserve">§ 33 </w:t>
      </w:r>
      <w:r w:rsidR="006B4F57" w:rsidRPr="00F72A51">
        <w:rPr>
          <w:bCs w:val="0"/>
        </w:rPr>
        <w:t>Wirtschaftlichkeitsklausel</w:t>
      </w:r>
      <w:bookmarkEnd w:id="152"/>
      <w:bookmarkEnd w:id="153"/>
      <w:bookmarkEnd w:id="154"/>
      <w:bookmarkEnd w:id="155"/>
    </w:p>
    <w:p w14:paraId="11D90188" w14:textId="5A730002" w:rsidR="008D029E" w:rsidRDefault="006B4F57" w:rsidP="003A07AB">
      <w:pPr>
        <w:numPr>
          <w:ilvl w:val="0"/>
          <w:numId w:val="44"/>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 xml:space="preserve">in den </w:t>
      </w:r>
      <w:r w:rsidR="00D14EAF">
        <w:t>E</w:t>
      </w:r>
      <w:r w:rsidR="00B551E7" w:rsidRPr="00F72A51">
        <w:t>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entsprechende Anpassung der vertraglichen Bestimmungen verlangen, die den geänderten Umständen, unter Berücksichtigung aller wirtschaftlichen, technischen und rechtlichen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Rechnung trägt.</w:t>
      </w:r>
    </w:p>
    <w:p w14:paraId="4D1C7C12" w14:textId="77777777" w:rsidR="008D029E" w:rsidRDefault="006B4F57" w:rsidP="003A07AB">
      <w:pPr>
        <w:numPr>
          <w:ilvl w:val="0"/>
          <w:numId w:val="44"/>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Tatsachen darzulegen und zu beweisen.</w:t>
      </w:r>
    </w:p>
    <w:p w14:paraId="58D0AB2F" w14:textId="77777777" w:rsidR="00E111FB" w:rsidRDefault="006B4F57" w:rsidP="000F4FD1">
      <w:pPr>
        <w:numPr>
          <w:ilvl w:val="0"/>
          <w:numId w:val="44"/>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Bestimmungen aufgrund geänderter Umstände fordert, es sei denn, dass eine frühere Geltendmachung de</w:t>
      </w:r>
      <w:r w:rsidR="00CD4745" w:rsidRPr="00F72A51">
        <w:t>s</w:t>
      </w:r>
      <w:r w:rsidRPr="00F72A51">
        <w:t xml:space="preserve"> fordernden </w:t>
      </w:r>
      <w:r w:rsidR="00CD4745" w:rsidRPr="00F72A51">
        <w:t>Vertragspartners</w:t>
      </w:r>
      <w:r w:rsidRPr="00F72A51">
        <w:t xml:space="preserve"> vernünftiger Weise nicht zuzumuten war.</w:t>
      </w:r>
    </w:p>
    <w:p w14:paraId="58441273" w14:textId="77777777" w:rsidR="006B4F57" w:rsidRPr="00F72A51" w:rsidRDefault="00E57C45" w:rsidP="00E57C45">
      <w:pPr>
        <w:pStyle w:val="berschrift1"/>
        <w:rPr>
          <w:bCs w:val="0"/>
        </w:rPr>
      </w:pPr>
      <w:bookmarkStart w:id="156" w:name="_Toc289440233"/>
      <w:bookmarkStart w:id="157" w:name="_Toc297207885"/>
      <w:bookmarkStart w:id="158" w:name="_Toc414961242"/>
      <w:bookmarkStart w:id="159" w:name="_Toc68027000"/>
      <w:r w:rsidRPr="00F72A51">
        <w:rPr>
          <w:bCs w:val="0"/>
        </w:rPr>
        <w:t>§ 3</w:t>
      </w:r>
      <w:r w:rsidR="001B3A5E" w:rsidRPr="00F72A51">
        <w:rPr>
          <w:bCs w:val="0"/>
        </w:rPr>
        <w:t>4</w:t>
      </w:r>
      <w:r w:rsidRPr="00F72A51">
        <w:rPr>
          <w:bCs w:val="0"/>
        </w:rPr>
        <w:t xml:space="preserve"> </w:t>
      </w:r>
      <w:r w:rsidR="006B4F57" w:rsidRPr="00F72A51">
        <w:rPr>
          <w:bCs w:val="0"/>
        </w:rPr>
        <w:t>Vertraulichkeit</w:t>
      </w:r>
      <w:bookmarkEnd w:id="156"/>
      <w:bookmarkEnd w:id="157"/>
      <w:bookmarkEnd w:id="158"/>
      <w:bookmarkEnd w:id="159"/>
      <w:r w:rsidR="006B4F57" w:rsidRPr="00F72A51">
        <w:rPr>
          <w:bCs w:val="0"/>
        </w:rPr>
        <w:t xml:space="preserve"> </w:t>
      </w:r>
    </w:p>
    <w:p w14:paraId="4684A097" w14:textId="4C16A5D9" w:rsidR="008D029E" w:rsidRDefault="006B4F57" w:rsidP="003A07AB">
      <w:pPr>
        <w:numPr>
          <w:ilvl w:val="0"/>
          <w:numId w:val="45"/>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Informationen“ genannt) vorbehaltlich der Bestimmungen in Ziffer 2 sowie</w:t>
      </w:r>
      <w:r w:rsidR="008C210A" w:rsidRPr="00F72A51">
        <w:t xml:space="preserve"> </w:t>
      </w:r>
      <w:r w:rsidR="001B3A5E" w:rsidRPr="00F72A51">
        <w:t>§ 27</w:t>
      </w:r>
      <w:r w:rsidRPr="00F72A51">
        <w:t>,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6911A063" w14:textId="77777777" w:rsidR="008D029E" w:rsidRDefault="006B4F57" w:rsidP="003A07AB">
      <w:pPr>
        <w:numPr>
          <w:ilvl w:val="0"/>
          <w:numId w:val="45"/>
        </w:numPr>
      </w:pPr>
      <w:r w:rsidRPr="00F72A51">
        <w:t>Jeder Vertragspartner hat das Recht, vertrauliche Informationen, die er vom anderen Vertragspartner erhalten hat, ohne deren schriftliche Genehmigung offen zu legen</w:t>
      </w:r>
    </w:p>
    <w:p w14:paraId="6442E681" w14:textId="77777777" w:rsidR="008D029E" w:rsidRDefault="006B4F57" w:rsidP="003A07AB">
      <w:pPr>
        <w:numPr>
          <w:ilvl w:val="0"/>
          <w:numId w:val="46"/>
        </w:numPr>
      </w:pPr>
      <w:r w:rsidRPr="00F72A51">
        <w:t>gegenüber einem verbundenen Unternehmen, sofern dieses in gleicher Weise zur Vertraulichkeit verpflichtet ist,</w:t>
      </w:r>
    </w:p>
    <w:p w14:paraId="7591DC52" w14:textId="6E2B5601" w:rsidR="008402E0" w:rsidRPr="00053B70" w:rsidRDefault="008402E0" w:rsidP="003A07AB">
      <w:pPr>
        <w:numPr>
          <w:ilvl w:val="0"/>
          <w:numId w:val="46"/>
        </w:numPr>
        <w:rPr>
          <w:rFonts w:cs="Arial"/>
        </w:rPr>
      </w:pPr>
      <w:r>
        <w:rPr>
          <w:rFonts w:cs="Arial"/>
        </w:rPr>
        <w:t>gegenüber dem Marktgebietsverantwortlichen, welcher sich seinerseits</w:t>
      </w:r>
      <w:r w:rsidRPr="00886323">
        <w:rPr>
          <w:rFonts w:cs="Arial"/>
        </w:rPr>
        <w:t xml:space="preserve"> zuvor zur vertraulichen Behandlung der Informationen verpflichtet</w:t>
      </w:r>
      <w:r>
        <w:rPr>
          <w:rFonts w:cs="Arial"/>
        </w:rPr>
        <w:t xml:space="preserve"> </w:t>
      </w:r>
      <w:r w:rsidRPr="00886323">
        <w:rPr>
          <w:rFonts w:cs="Arial"/>
        </w:rPr>
        <w:t>h</w:t>
      </w:r>
      <w:r>
        <w:rPr>
          <w:rFonts w:cs="Arial"/>
        </w:rPr>
        <w:t>at,</w:t>
      </w:r>
    </w:p>
    <w:p w14:paraId="77BE207C" w14:textId="77777777" w:rsidR="008D029E" w:rsidRDefault="006B4F57" w:rsidP="003A07AB">
      <w:pPr>
        <w:numPr>
          <w:ilvl w:val="0"/>
          <w:numId w:val="46"/>
        </w:numPr>
      </w:pPr>
      <w:r w:rsidRPr="00F72A51">
        <w:lastRenderedPageBreak/>
        <w:t xml:space="preserve">gegenüber seinen Vertretern, Beratern, Banken und Versicherungsgesellschaften, wenn und </w:t>
      </w:r>
      <w:proofErr w:type="gramStart"/>
      <w:r w:rsidRPr="00F72A51">
        <w:t>soweit</w:t>
      </w:r>
      <w:proofErr w:type="gramEnd"/>
      <w:r w:rsidRPr="00F72A51">
        <w:t xml:space="preserve">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3F12810" w14:textId="1BE55E49" w:rsidR="008D029E" w:rsidRDefault="006B4F57" w:rsidP="003A07AB">
      <w:pPr>
        <w:numPr>
          <w:ilvl w:val="0"/>
          <w:numId w:val="46"/>
        </w:numPr>
      </w:pPr>
      <w:r w:rsidRPr="00F72A51">
        <w:t>in dem Umfang, wie diese vertraulichen Informationen</w:t>
      </w:r>
    </w:p>
    <w:p w14:paraId="659AC0C2" w14:textId="77777777"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bereits bekannt sind,</w:t>
      </w:r>
    </w:p>
    <w:p w14:paraId="7CE1AF3C" w14:textId="77777777"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14:paraId="790C8C0D" w14:textId="4A4E4E1B"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Regulierungsbehörde offengelegt werden müssen</w:t>
      </w:r>
      <w:r w:rsidR="00C30725" w:rsidRPr="00F72A51">
        <w:t>.</w:t>
      </w:r>
    </w:p>
    <w:p w14:paraId="7165C748" w14:textId="77777777" w:rsidR="008D029E" w:rsidRDefault="006B4F57" w:rsidP="003A07AB">
      <w:pPr>
        <w:numPr>
          <w:ilvl w:val="0"/>
          <w:numId w:val="45"/>
        </w:numPr>
      </w:pPr>
      <w:r w:rsidRPr="00F72A51">
        <w:t>Die Pflicht zur Einhaltung der Vertraulichkeit endet 2 Jahre nach dem Ende des jeweiligen Vertrages.</w:t>
      </w:r>
    </w:p>
    <w:p w14:paraId="689AF909" w14:textId="77777777" w:rsidR="008D029E" w:rsidRDefault="006B4F57" w:rsidP="003A07AB">
      <w:pPr>
        <w:numPr>
          <w:ilvl w:val="0"/>
          <w:numId w:val="45"/>
        </w:numPr>
      </w:pPr>
      <w:r w:rsidRPr="00F72A51">
        <w:t xml:space="preserve">§ </w:t>
      </w:r>
      <w:r w:rsidR="00FC5615" w:rsidRPr="00F72A51">
        <w:t xml:space="preserve">6a </w:t>
      </w:r>
      <w:r w:rsidRPr="00F72A51">
        <w:t>EnWG bleibt unberührt.</w:t>
      </w:r>
    </w:p>
    <w:p w14:paraId="1C50AD0E" w14:textId="77777777" w:rsidR="006B4F57" w:rsidRPr="00F72A51" w:rsidRDefault="00E57C45" w:rsidP="00E57C45">
      <w:pPr>
        <w:pStyle w:val="berschrift1"/>
        <w:rPr>
          <w:bCs w:val="0"/>
        </w:rPr>
      </w:pPr>
      <w:bookmarkStart w:id="160" w:name="_Toc289440234"/>
      <w:bookmarkStart w:id="161" w:name="_Toc297207886"/>
      <w:bookmarkStart w:id="162" w:name="_Toc414961243"/>
      <w:bookmarkStart w:id="163" w:name="_Toc68027001"/>
      <w:r w:rsidRPr="00F72A51">
        <w:rPr>
          <w:bCs w:val="0"/>
        </w:rPr>
        <w:t xml:space="preserve">§ </w:t>
      </w:r>
      <w:r w:rsidR="001B3A5E" w:rsidRPr="00F72A51">
        <w:rPr>
          <w:bCs w:val="0"/>
        </w:rPr>
        <w:t>35</w:t>
      </w:r>
      <w:r w:rsidR="0015264D" w:rsidRPr="00F72A51">
        <w:rPr>
          <w:bCs w:val="0"/>
        </w:rPr>
        <w:t xml:space="preserve"> </w:t>
      </w:r>
      <w:r w:rsidR="006B4F57" w:rsidRPr="00F72A51">
        <w:rPr>
          <w:bCs w:val="0"/>
        </w:rPr>
        <w:t>Rechtsnachfolge</w:t>
      </w:r>
      <w:bookmarkEnd w:id="160"/>
      <w:bookmarkEnd w:id="161"/>
      <w:bookmarkEnd w:id="162"/>
      <w:bookmarkEnd w:id="163"/>
    </w:p>
    <w:p w14:paraId="5E0BC34F" w14:textId="77777777" w:rsidR="008D029E" w:rsidRDefault="006B4F57" w:rsidP="003A07AB">
      <w:pPr>
        <w:numPr>
          <w:ilvl w:val="0"/>
          <w:numId w:val="47"/>
        </w:numPr>
      </w:pPr>
      <w:r w:rsidRPr="00F72A51">
        <w:t>Die vollständige oder teilweise Übertragung von vertraglichen Rechten und / oder Pflichten bedarf der vorherigen Zustimmung durch den anderen Vertragspartner. Die Zustimmung darf nur aus wichtigem Grund verweigert werden.</w:t>
      </w:r>
    </w:p>
    <w:p w14:paraId="045083A5" w14:textId="495ED1F0" w:rsidR="008D029E" w:rsidRDefault="006B4F57" w:rsidP="003A07AB">
      <w:pPr>
        <w:numPr>
          <w:ilvl w:val="0"/>
          <w:numId w:val="47"/>
        </w:numPr>
      </w:pPr>
      <w:r w:rsidRPr="00F72A51">
        <w:t xml:space="preserve">Die vollständige Übertragung gemäß Ziffer 1 auf ein verbundenes Unternehmen </w:t>
      </w:r>
      <w:proofErr w:type="spellStart"/>
      <w:r w:rsidRPr="00F72A51">
        <w:t>i.S.d</w:t>
      </w:r>
      <w:proofErr w:type="spellEnd"/>
      <w:r w:rsidRPr="00F72A51">
        <w:t>.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einer schriftlichen Mitteilung an den anderen Vertragspartner.</w:t>
      </w:r>
    </w:p>
    <w:p w14:paraId="1FD71188" w14:textId="77777777" w:rsidR="006B4F57" w:rsidRPr="00F72A51" w:rsidRDefault="00E57C45" w:rsidP="00E57C45">
      <w:pPr>
        <w:pStyle w:val="berschrift1"/>
        <w:rPr>
          <w:bCs w:val="0"/>
        </w:rPr>
      </w:pPr>
      <w:bookmarkStart w:id="164" w:name="_Toc289440235"/>
      <w:bookmarkStart w:id="165" w:name="_Toc297207887"/>
      <w:bookmarkStart w:id="166" w:name="_Toc414961244"/>
      <w:bookmarkStart w:id="167" w:name="_Toc68027002"/>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164"/>
      <w:bookmarkEnd w:id="165"/>
      <w:bookmarkEnd w:id="166"/>
      <w:bookmarkEnd w:id="167"/>
    </w:p>
    <w:p w14:paraId="18C857EA" w14:textId="55A8BF99" w:rsidR="008D029E" w:rsidRDefault="006B4F57" w:rsidP="003A07AB">
      <w:pPr>
        <w:numPr>
          <w:ilvl w:val="0"/>
          <w:numId w:val="48"/>
        </w:numPr>
      </w:pPr>
      <w:r w:rsidRPr="00F72A51">
        <w:t xml:space="preserve">Der Netzbetreiber ist berechtigt, die Geschäftsbedingungen dieses Vertrages </w:t>
      </w:r>
      <w:r w:rsidR="00E8722C">
        <w:t>für die Zukunft</w:t>
      </w:r>
      <w:r w:rsidRPr="00F72A51">
        <w:t xml:space="preserve"> zu ändern, sofern</w:t>
      </w:r>
    </w:p>
    <w:p w14:paraId="58E166C0" w14:textId="77777777" w:rsidR="008D029E" w:rsidRDefault="006B4F57" w:rsidP="003A07AB">
      <w:pPr>
        <w:numPr>
          <w:ilvl w:val="1"/>
          <w:numId w:val="48"/>
        </w:numPr>
      </w:pPr>
      <w:r w:rsidRPr="00F72A51">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E8722C">
        <w:t>; hiervon erfasst sind ebenso einschlägige gemeinsame netztechnische Instrumente (</w:t>
      </w:r>
      <w:proofErr w:type="spellStart"/>
      <w:r w:rsidR="00E8722C">
        <w:t>common</w:t>
      </w:r>
      <w:proofErr w:type="spellEnd"/>
      <w:r w:rsidR="00E8722C">
        <w:t xml:space="preserve"> network </w:t>
      </w:r>
      <w:proofErr w:type="spellStart"/>
      <w:r w:rsidR="00E8722C">
        <w:t>operating</w:t>
      </w:r>
      <w:proofErr w:type="spellEnd"/>
      <w:r w:rsidR="00E8722C">
        <w:t xml:space="preserve"> </w:t>
      </w:r>
      <w:proofErr w:type="spellStart"/>
      <w:r w:rsidR="00E8722C">
        <w:t>tool</w:t>
      </w:r>
      <w:proofErr w:type="spellEnd"/>
      <w:r w:rsidR="00E8722C">
        <w:t xml:space="preserve"> einschließlich Business </w:t>
      </w:r>
      <w:proofErr w:type="spellStart"/>
      <w:r w:rsidR="00E8722C">
        <w:t>Requirements</w:t>
      </w:r>
      <w:proofErr w:type="spellEnd"/>
      <w:r w:rsidR="00E8722C">
        <w:t xml:space="preserve"> </w:t>
      </w:r>
      <w:proofErr w:type="spellStart"/>
      <w:r w:rsidR="00E8722C">
        <w:t>Specification</w:t>
      </w:r>
      <w:proofErr w:type="spellEnd"/>
      <w:r w:rsidR="00E8722C">
        <w:t>) gemäß Art. 8 Abs. 3a Verordnung (EU) Nr. 715/2009 oder</w:t>
      </w:r>
    </w:p>
    <w:p w14:paraId="5A2FBD2C" w14:textId="45CB4180" w:rsidR="008D029E" w:rsidRDefault="00E8722C" w:rsidP="003A07AB">
      <w:pPr>
        <w:numPr>
          <w:ilvl w:val="1"/>
          <w:numId w:val="48"/>
        </w:numPr>
      </w:pPr>
      <w:r w:rsidRPr="00F72A51">
        <w:lastRenderedPageBreak/>
        <w:t>ein berechtigtes Interesse des Netzbetreibers an Veränderungen der vertraglichen Ausgestaltung des Netzzugangs besteht</w:t>
      </w:r>
      <w:r>
        <w:t>; e</w:t>
      </w:r>
      <w:r w:rsidRPr="00F72A51">
        <w:t xml:space="preserve">in berechtigtes Interesse liegt insbesondere vor, wenn die Änderungen auf der Erstellung standardisierter Ein- und Ausspeiseverträge entsprechend § 3 Abs. 3 </w:t>
      </w:r>
      <w:proofErr w:type="spellStart"/>
      <w:r w:rsidRPr="00F72A51">
        <w:t>GasNZV</w:t>
      </w:r>
      <w:proofErr w:type="spellEnd"/>
      <w:r w:rsidRPr="00F72A51">
        <w:t xml:space="preserve"> beruhen</w:t>
      </w:r>
      <w:r w:rsidR="006B4F57" w:rsidRPr="00F72A51">
        <w:t>.</w:t>
      </w:r>
    </w:p>
    <w:p w14:paraId="747930A0" w14:textId="77777777" w:rsidR="008D029E" w:rsidRDefault="006B4F57" w:rsidP="003A07AB">
      <w:pPr>
        <w:numPr>
          <w:ilvl w:val="0"/>
          <w:numId w:val="48"/>
        </w:numPr>
      </w:pPr>
      <w:r w:rsidRPr="00F72A51">
        <w:t xml:space="preserve">Der Netzbetreiber informiert den Transportkunden </w:t>
      </w:r>
      <w:r w:rsidR="00A86C54" w:rsidRPr="00F72A51">
        <w:t xml:space="preserve">2 </w:t>
      </w:r>
      <w:r w:rsidRPr="00F72A51">
        <w:t xml:space="preserve">Monate vor dem Wirksamkeitszeitpunkt über die geänderten Geschäftsbedingungen dieses Vertrages in Textform und veröffentlicht die geänderten Geschäftsbedingungen dieses Vertrages auf seiner Internetseite.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w:t>
      </w:r>
      <w:proofErr w:type="spellStart"/>
      <w:r w:rsidR="00E8722C">
        <w:t>lit</w:t>
      </w:r>
      <w:proofErr w:type="spellEnd"/>
      <w:r w:rsidR="00E8722C">
        <w:t xml:space="preserve">.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Geschäftsbedingungen</w:t>
      </w:r>
      <w:r w:rsidR="00FF1B6B" w:rsidRPr="00F72A51">
        <w:t xml:space="preserve"> kündigt. </w:t>
      </w:r>
      <w:r w:rsidR="00E8722C">
        <w:t xml:space="preserve">Die </w:t>
      </w:r>
      <w:r w:rsidR="009E2796">
        <w:t xml:space="preserve">Frist zur Erklärung der Kündigung </w:t>
      </w:r>
      <w:r w:rsidR="00E8722C">
        <w:t xml:space="preserve">verkürzt sich auf einen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ausgeschlossen. </w:t>
      </w:r>
      <w:r w:rsidR="00FF1B6B" w:rsidRPr="00F72A51">
        <w:t xml:space="preserve">Eine Kündigung ist ausgeschlossen, wenn sich durch die Änderung im Hinblick auf </w:t>
      </w:r>
      <w:r w:rsidR="009E2796">
        <w:t>d</w:t>
      </w:r>
      <w:r w:rsidR="009E2796" w:rsidRPr="00F72A51">
        <w:t xml:space="preserve">en </w:t>
      </w:r>
      <w:r w:rsidR="00FF1B6B" w:rsidRPr="00F72A51">
        <w:t xml:space="preserve">Vertrag </w:t>
      </w:r>
      <w:r w:rsidR="009E2796">
        <w:t xml:space="preserve">für den Transportkunden </w:t>
      </w:r>
      <w:r w:rsidR="00FF1B6B" w:rsidRPr="00F72A51">
        <w:t xml:space="preserve">keine oder nur unerhebliche wirtschaftliche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Transportkunden auf den Beginn der Kündigungsfrist</w:t>
      </w:r>
      <w:r w:rsidR="00E8722C">
        <w:t xml:space="preserve">, in den Fällen der Ziffer 2 Satz </w:t>
      </w:r>
      <w:r w:rsidR="009E2796">
        <w:t>5</w:t>
      </w:r>
      <w:r w:rsidR="00E8722C">
        <w:t xml:space="preserve"> auf eine verkürzte Frist</w:t>
      </w:r>
      <w:r w:rsidR="00FF1B6B" w:rsidRPr="00F72A51">
        <w:t xml:space="preserve"> und auf die Wirkung der nicht ausgeübten Kündigung </w:t>
      </w:r>
      <w:r w:rsidRPr="00F72A51">
        <w:t>als Annahme der geänderten Geschäftsbedingungen dieses Vertrages hinzuweisen.</w:t>
      </w:r>
    </w:p>
    <w:p w14:paraId="684B5CB0" w14:textId="77777777" w:rsidR="008D029E" w:rsidRDefault="006B4F57" w:rsidP="003A07AB">
      <w:pPr>
        <w:numPr>
          <w:ilvl w:val="0"/>
          <w:numId w:val="48"/>
        </w:numPr>
      </w:pPr>
      <w:r w:rsidRPr="00F72A51">
        <w:t>Änderungen der Entgelte erfolgen gemäß</w:t>
      </w:r>
      <w:r w:rsidR="008C210A" w:rsidRPr="00F72A51">
        <w:t xml:space="preserve"> </w:t>
      </w:r>
      <w:r w:rsidR="001B3A5E" w:rsidRPr="00F72A51">
        <w:t>§ 19</w:t>
      </w:r>
      <w:r w:rsidRPr="00F72A51">
        <w:t>.</w:t>
      </w:r>
    </w:p>
    <w:p w14:paraId="2E2FC1CD" w14:textId="77777777" w:rsidR="006B4F57" w:rsidRPr="00F72A51" w:rsidRDefault="00E57C45" w:rsidP="00E57C45">
      <w:pPr>
        <w:pStyle w:val="berschrift1"/>
        <w:rPr>
          <w:bCs w:val="0"/>
        </w:rPr>
      </w:pPr>
      <w:bookmarkStart w:id="168" w:name="_Toc289440236"/>
      <w:bookmarkStart w:id="169" w:name="_Toc297207888"/>
      <w:bookmarkStart w:id="170" w:name="_Toc414961245"/>
      <w:bookmarkStart w:id="171" w:name="_Toc68027003"/>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168"/>
      <w:bookmarkEnd w:id="169"/>
      <w:bookmarkEnd w:id="170"/>
      <w:bookmarkEnd w:id="171"/>
    </w:p>
    <w:p w14:paraId="792AA498" w14:textId="77777777" w:rsidR="008D029E" w:rsidRDefault="006B4F57" w:rsidP="003A07AB">
      <w:pPr>
        <w:numPr>
          <w:ilvl w:val="0"/>
          <w:numId w:val="49"/>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14:paraId="73F9543A" w14:textId="77777777" w:rsidR="008D029E" w:rsidRDefault="006B4F57" w:rsidP="003A07AB">
      <w:pPr>
        <w:numPr>
          <w:ilvl w:val="0"/>
          <w:numId w:val="49"/>
        </w:numPr>
      </w:pPr>
      <w:r w:rsidRPr="00F72A51">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3F211C66" w14:textId="77777777" w:rsidR="006B4F57" w:rsidRPr="00F72A51" w:rsidRDefault="00E57C45" w:rsidP="00E57C45">
      <w:pPr>
        <w:pStyle w:val="berschrift1"/>
        <w:rPr>
          <w:bCs w:val="0"/>
        </w:rPr>
      </w:pPr>
      <w:bookmarkStart w:id="172" w:name="_Toc289440237"/>
      <w:bookmarkStart w:id="173" w:name="_Toc297207889"/>
      <w:bookmarkStart w:id="174" w:name="_Toc414961246"/>
      <w:bookmarkStart w:id="175" w:name="_Toc68027004"/>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172"/>
      <w:bookmarkEnd w:id="173"/>
      <w:bookmarkEnd w:id="174"/>
      <w:bookmarkEnd w:id="175"/>
    </w:p>
    <w:p w14:paraId="744B3B1C" w14:textId="77777777" w:rsidR="006B4F57" w:rsidRPr="00F72A51" w:rsidRDefault="006B4F57" w:rsidP="006B4F57">
      <w:r w:rsidRPr="00F72A51">
        <w:t>Jegliche Änderung oder Kündigung eines Vertrages ist nur wirksam, wenn sie in Textform erfolgt. Dies gilt auch für einen Verzicht auf die Einhaltung der Textform.</w:t>
      </w:r>
    </w:p>
    <w:p w14:paraId="05279B02" w14:textId="77777777" w:rsidR="006B4F57" w:rsidRPr="00F72A51" w:rsidRDefault="00E57C45" w:rsidP="00E57C45">
      <w:pPr>
        <w:pStyle w:val="berschrift1"/>
        <w:rPr>
          <w:bCs w:val="0"/>
        </w:rPr>
      </w:pPr>
      <w:bookmarkStart w:id="176" w:name="_Toc289807773"/>
      <w:bookmarkStart w:id="177" w:name="_Toc297207890"/>
      <w:bookmarkStart w:id="178" w:name="_Toc414961247"/>
      <w:bookmarkStart w:id="179" w:name="_Toc68027005"/>
      <w:r w:rsidRPr="00F72A51">
        <w:rPr>
          <w:bCs w:val="0"/>
        </w:rPr>
        <w:lastRenderedPageBreak/>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176"/>
      <w:bookmarkEnd w:id="177"/>
      <w:bookmarkEnd w:id="178"/>
      <w:bookmarkEnd w:id="179"/>
    </w:p>
    <w:p w14:paraId="5B725CB0" w14:textId="77777777" w:rsidR="008D029E" w:rsidRDefault="006B4F57" w:rsidP="003A07AB">
      <w:pPr>
        <w:numPr>
          <w:ilvl w:val="0"/>
          <w:numId w:val="50"/>
        </w:numPr>
      </w:pPr>
      <w:r w:rsidRPr="00F72A51">
        <w:t>Es gilt die ordentliche Gerichtsbarkeit.</w:t>
      </w:r>
    </w:p>
    <w:p w14:paraId="4D5AB849" w14:textId="77777777" w:rsidR="008D029E" w:rsidRDefault="006B4F57" w:rsidP="003A07AB">
      <w:pPr>
        <w:numPr>
          <w:ilvl w:val="0"/>
          <w:numId w:val="50"/>
        </w:numPr>
      </w:pPr>
      <w:r w:rsidRPr="00F72A51">
        <w:t>Gerichtsstand ist der Sitz des Netzbetreibers.</w:t>
      </w:r>
    </w:p>
    <w:p w14:paraId="2C5C9506" w14:textId="77777777" w:rsidR="008D029E" w:rsidRDefault="006B4F57" w:rsidP="003A07AB">
      <w:pPr>
        <w:numPr>
          <w:ilvl w:val="0"/>
          <w:numId w:val="50"/>
        </w:numPr>
      </w:pPr>
      <w:r w:rsidRPr="00F72A51">
        <w:t>Es gilt deutsches Recht unter Ausschluss des zwischenstaatlichen Kollisionsrechts, soweit dieses nicht zwingendes Recht ist. UN-Kaufrecht ist ausgeschlossen.</w:t>
      </w:r>
    </w:p>
    <w:p w14:paraId="76CDCC1C" w14:textId="77777777" w:rsidR="006B4F57" w:rsidRPr="00F72A51" w:rsidRDefault="00E57C45" w:rsidP="00E57C45">
      <w:pPr>
        <w:pStyle w:val="berschrift1"/>
        <w:rPr>
          <w:bCs w:val="0"/>
        </w:rPr>
      </w:pPr>
      <w:bookmarkStart w:id="180" w:name="_Toc292214143"/>
      <w:bookmarkStart w:id="181" w:name="_Toc292476964"/>
      <w:bookmarkStart w:id="182" w:name="_Toc292694965"/>
      <w:bookmarkStart w:id="183" w:name="_Toc292697230"/>
      <w:bookmarkStart w:id="184" w:name="_Toc292699231"/>
      <w:bookmarkStart w:id="185" w:name="_Toc289440238"/>
      <w:bookmarkStart w:id="186" w:name="_Toc297207891"/>
      <w:bookmarkStart w:id="187" w:name="_Toc414961248"/>
      <w:bookmarkStart w:id="188" w:name="_Toc68027006"/>
      <w:bookmarkEnd w:id="180"/>
      <w:bookmarkEnd w:id="181"/>
      <w:bookmarkEnd w:id="182"/>
      <w:bookmarkEnd w:id="183"/>
      <w:bookmarkEnd w:id="184"/>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185"/>
      <w:bookmarkEnd w:id="186"/>
      <w:bookmarkEnd w:id="187"/>
      <w:bookmarkEnd w:id="188"/>
    </w:p>
    <w:p w14:paraId="501C5292" w14:textId="77777777" w:rsidR="002D6BE5" w:rsidRPr="00F72A51" w:rsidRDefault="002D6BE5" w:rsidP="006B4F57">
      <w:r w:rsidRPr="00F72A51">
        <w:t>Die folgenden Anlagen sind Bestandteil dieses Vertrages:</w:t>
      </w:r>
    </w:p>
    <w:p w14:paraId="69988361" w14:textId="77777777" w:rsidR="00E37626" w:rsidRDefault="00CB63AF" w:rsidP="00E2167F">
      <w:r w:rsidRPr="00F72A51">
        <w:t xml:space="preserve">Anlage </w:t>
      </w:r>
      <w:r w:rsidR="00042547">
        <w:t>1</w:t>
      </w:r>
      <w:r w:rsidRPr="00F72A51">
        <w:tab/>
      </w:r>
      <w:r w:rsidR="00A151C8" w:rsidRPr="00F72A51">
        <w:t>§ 18 NDA</w:t>
      </w:r>
      <w:r w:rsidR="00671007">
        <w:t>V</w:t>
      </w:r>
    </w:p>
    <w:sectPr w:rsidR="00E37626" w:rsidSect="00E93527">
      <w:headerReference w:type="default" r:id="rId9"/>
      <w:footerReference w:type="defaul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4458" w14:textId="77777777" w:rsidR="00E8503E" w:rsidRDefault="00E8503E">
      <w:r>
        <w:separator/>
      </w:r>
    </w:p>
    <w:p w14:paraId="35F6E080" w14:textId="77777777" w:rsidR="00E8503E" w:rsidRDefault="00E8503E"/>
    <w:p w14:paraId="5B0F6424" w14:textId="77777777" w:rsidR="00E8503E" w:rsidRDefault="00E8503E"/>
    <w:p w14:paraId="7881AA84" w14:textId="77777777" w:rsidR="00E8503E" w:rsidRDefault="00E8503E"/>
    <w:p w14:paraId="21778A4F" w14:textId="77777777" w:rsidR="00E8503E" w:rsidRDefault="00E8503E"/>
    <w:p w14:paraId="0201B206" w14:textId="77777777" w:rsidR="00E8503E" w:rsidRDefault="00E8503E"/>
  </w:endnote>
  <w:endnote w:type="continuationSeparator" w:id="0">
    <w:p w14:paraId="154938AF" w14:textId="77777777" w:rsidR="00E8503E" w:rsidRDefault="00E8503E">
      <w:r>
        <w:continuationSeparator/>
      </w:r>
    </w:p>
    <w:p w14:paraId="3510474C" w14:textId="77777777" w:rsidR="00E8503E" w:rsidRDefault="00E8503E"/>
    <w:p w14:paraId="4C8C1184" w14:textId="77777777" w:rsidR="00E8503E" w:rsidRDefault="00E8503E"/>
    <w:p w14:paraId="3488C5CD" w14:textId="77777777" w:rsidR="00E8503E" w:rsidRDefault="00E8503E"/>
    <w:p w14:paraId="7E1922EF" w14:textId="77777777" w:rsidR="00E8503E" w:rsidRDefault="00E8503E"/>
    <w:p w14:paraId="255E2662" w14:textId="77777777" w:rsidR="00E8503E" w:rsidRDefault="00E85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7F" w14:textId="7B6485EE" w:rsidR="008A50EB" w:rsidRDefault="008A50EB" w:rsidP="000D7BEA">
    <w:pPr>
      <w:pStyle w:val="Fuzeile"/>
      <w:tabs>
        <w:tab w:val="left" w:pos="3915"/>
      </w:tabs>
    </w:pPr>
    <w:r w:rsidRPr="00EC4F75">
      <w:rPr>
        <w:rFonts w:cs="Arial"/>
      </w:rPr>
      <w:t>Anlage 2 Kooperationsvereinbarung Gas,</w:t>
    </w:r>
    <w:r>
      <w:rPr>
        <w:rFonts w:cs="Arial"/>
      </w:rPr>
      <w:t xml:space="preserve"> </w:t>
    </w:r>
    <w:r w:rsidRPr="00AE2B32">
      <w:rPr>
        <w:rFonts w:cs="Arial"/>
      </w:rPr>
      <w:t>Stand</w:t>
    </w:r>
    <w:r>
      <w:rPr>
        <w:rFonts w:cs="Arial"/>
      </w:rPr>
      <w:t xml:space="preserve"> 31.03.202</w:t>
    </w:r>
    <w:r w:rsidR="004824A7">
      <w:rPr>
        <w:rFonts w:cs="Arial"/>
      </w:rPr>
      <w:t>2</w:t>
    </w:r>
    <w:r>
      <w:rPr>
        <w:rFonts w:cs="Arial"/>
      </w:rPr>
      <w:tab/>
    </w:r>
    <w:r>
      <w:rPr>
        <w:rFonts w:cs="Arial"/>
      </w:rPr>
      <w:tab/>
    </w:r>
    <w:r w:rsidRPr="00DF3779">
      <w:t xml:space="preserve">Seite </w:t>
    </w:r>
    <w:r>
      <w:fldChar w:fldCharType="begin"/>
    </w:r>
    <w:r>
      <w:instrText>PAGE</w:instrText>
    </w:r>
    <w:r>
      <w:fldChar w:fldCharType="separate"/>
    </w:r>
    <w:r w:rsidR="00FE6678">
      <w:rPr>
        <w:noProof/>
      </w:rPr>
      <w:t>26</w:t>
    </w:r>
    <w:r>
      <w:rPr>
        <w:noProof/>
      </w:rPr>
      <w:fldChar w:fldCharType="end"/>
    </w:r>
    <w:r w:rsidRPr="00DF3779">
      <w:t xml:space="preserve"> von </w:t>
    </w:r>
    <w:r>
      <w:fldChar w:fldCharType="begin"/>
    </w:r>
    <w:r>
      <w:instrText>NUMPAGES</w:instrText>
    </w:r>
    <w:r>
      <w:fldChar w:fldCharType="separate"/>
    </w:r>
    <w:r w:rsidR="00FE6678">
      <w:rPr>
        <w:noProof/>
      </w:rPr>
      <w:t>39</w:t>
    </w:r>
    <w:r>
      <w:rPr>
        <w:noProof/>
      </w:rPr>
      <w:fldChar w:fldCharType="end"/>
    </w:r>
  </w:p>
  <w:p w14:paraId="3912BE45" w14:textId="77777777" w:rsidR="008A50EB" w:rsidRPr="007B013D" w:rsidRDefault="008A50EB" w:rsidP="007B01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9493" w14:textId="77777777" w:rsidR="00E8503E" w:rsidRDefault="00E8503E">
      <w:r>
        <w:separator/>
      </w:r>
    </w:p>
    <w:p w14:paraId="3718A551" w14:textId="77777777" w:rsidR="00E8503E" w:rsidRDefault="00E8503E"/>
    <w:p w14:paraId="478AED11" w14:textId="77777777" w:rsidR="00E8503E" w:rsidRDefault="00E8503E"/>
  </w:footnote>
  <w:footnote w:type="continuationSeparator" w:id="0">
    <w:p w14:paraId="48273603" w14:textId="77777777" w:rsidR="00E8503E" w:rsidRDefault="00E8503E">
      <w:r>
        <w:continuationSeparator/>
      </w:r>
    </w:p>
    <w:p w14:paraId="234FFFB0" w14:textId="77777777" w:rsidR="00E8503E" w:rsidRDefault="00E8503E"/>
    <w:p w14:paraId="4F10BA4F" w14:textId="77777777" w:rsidR="00E8503E" w:rsidRDefault="00E8503E"/>
    <w:p w14:paraId="4FC84B74" w14:textId="77777777" w:rsidR="00E8503E" w:rsidRDefault="00E8503E"/>
    <w:p w14:paraId="52038A6A" w14:textId="77777777" w:rsidR="00E8503E" w:rsidRDefault="00E8503E"/>
    <w:p w14:paraId="6CE1E636" w14:textId="77777777" w:rsidR="00E8503E" w:rsidRDefault="00E85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112" w14:textId="77777777" w:rsidR="008A50EB" w:rsidRPr="00E2167F" w:rsidRDefault="008A50EB">
    <w:pPr>
      <w:pStyle w:val="Kopfzeile"/>
      <w:rPr>
        <w:b/>
      </w:rPr>
    </w:pPr>
    <w:r w:rsidRPr="00E2167F">
      <w:rPr>
        <w:b/>
      </w:rPr>
      <w:t xml:space="preserve">Anlage 2 Geschäftsbedingungen für den Ein- und Ausspeisevertrag zwischen Verteilernetzbetreibern mit </w:t>
    </w:r>
    <w:proofErr w:type="spellStart"/>
    <w:r w:rsidRPr="00E2167F">
      <w:rPr>
        <w:b/>
      </w:rPr>
      <w:t>entry</w:t>
    </w:r>
    <w:proofErr w:type="spellEnd"/>
    <w:r w:rsidRPr="00E2167F">
      <w:rPr>
        <w:b/>
      </w:rPr>
      <w:t>-exit-System und Transportkunden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9C119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1A77B0"/>
    <w:multiLevelType w:val="hybridMultilevel"/>
    <w:tmpl w:val="EEB89E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B235E4E"/>
    <w:multiLevelType w:val="multilevel"/>
    <w:tmpl w:val="976804DE"/>
    <w:numStyleLink w:val="Gliederung3"/>
  </w:abstractNum>
  <w:abstractNum w:abstractNumId="11"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numStyleLink w:val="Gliederung2"/>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6D110D"/>
    <w:multiLevelType w:val="multilevel"/>
    <w:tmpl w:val="E94A7AB2"/>
    <w:numStyleLink w:val="Gliederung2"/>
  </w:abstractNum>
  <w:abstractNum w:abstractNumId="17"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9"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BC0592A"/>
    <w:multiLevelType w:val="multilevel"/>
    <w:tmpl w:val="70DAD38C"/>
    <w:lvl w:ilvl="0">
      <w:start w:val="1"/>
      <w:numFmt w:val="lowerLetter"/>
      <w:lvlText w:val="%1."/>
      <w:lvlJc w:val="left"/>
      <w:pPr>
        <w:tabs>
          <w:tab w:val="num" w:pos="567"/>
        </w:tabs>
        <w:ind w:left="851" w:hanging="284"/>
      </w:pPr>
      <w:rPr>
        <w:rFonts w:ascii="Arial" w:eastAsia="Times New Roman" w:hAnsi="Arial"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E817179"/>
    <w:multiLevelType w:val="multilevel"/>
    <w:tmpl w:val="E94A7AB2"/>
    <w:numStyleLink w:val="Gliederung2"/>
  </w:abstractNum>
  <w:abstractNum w:abstractNumId="22" w15:restartNumberingAfterBreak="0">
    <w:nsid w:val="20DB37E6"/>
    <w:multiLevelType w:val="multilevel"/>
    <w:tmpl w:val="E94A7AB2"/>
    <w:numStyleLink w:val="Gliederung2"/>
  </w:abstractNum>
  <w:abstractNum w:abstractNumId="23" w15:restartNumberingAfterBreak="0">
    <w:nsid w:val="20EE7DD7"/>
    <w:multiLevelType w:val="multilevel"/>
    <w:tmpl w:val="E94A7AB2"/>
    <w:numStyleLink w:val="Gliederung2"/>
  </w:abstractNum>
  <w:abstractNum w:abstractNumId="24"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43008E5"/>
    <w:multiLevelType w:val="multilevel"/>
    <w:tmpl w:val="810C4B2A"/>
    <w:lvl w:ilvl="0">
      <w:start w:val="1"/>
      <w:numFmt w:val="lowerRoman"/>
      <w:lvlText w:val="%1."/>
      <w:lvlJc w:val="right"/>
      <w:pPr>
        <w:tabs>
          <w:tab w:val="num" w:pos="2008"/>
        </w:tabs>
        <w:ind w:left="2292" w:hanging="284"/>
      </w:pPr>
      <w:rPr>
        <w:rFonts w:hint="default"/>
      </w:rPr>
    </w:lvl>
    <w:lvl w:ilvl="1">
      <w:start w:val="1"/>
      <w:numFmt w:val="lowerLetter"/>
      <w:lvlText w:val="%2)"/>
      <w:lvlJc w:val="left"/>
      <w:pPr>
        <w:tabs>
          <w:tab w:val="num" w:pos="2881"/>
        </w:tabs>
        <w:ind w:left="2881" w:hanging="360"/>
      </w:pPr>
      <w:rPr>
        <w:rFonts w:cs="Times New Roman" w:hint="default"/>
      </w:rPr>
    </w:lvl>
    <w:lvl w:ilvl="2">
      <w:start w:val="1"/>
      <w:numFmt w:val="lowerRoman"/>
      <w:lvlText w:val="%3)"/>
      <w:lvlJc w:val="left"/>
      <w:pPr>
        <w:tabs>
          <w:tab w:val="num" w:pos="3241"/>
        </w:tabs>
        <w:ind w:left="3241" w:hanging="360"/>
      </w:pPr>
      <w:rPr>
        <w:rFonts w:cs="Times New Roman" w:hint="default"/>
      </w:rPr>
    </w:lvl>
    <w:lvl w:ilvl="3">
      <w:start w:val="1"/>
      <w:numFmt w:val="decimal"/>
      <w:lvlText w:val="(%4)"/>
      <w:lvlJc w:val="left"/>
      <w:pPr>
        <w:tabs>
          <w:tab w:val="num" w:pos="3601"/>
        </w:tabs>
        <w:ind w:left="3601" w:hanging="360"/>
      </w:pPr>
      <w:rPr>
        <w:rFonts w:cs="Times New Roman" w:hint="default"/>
      </w:rPr>
    </w:lvl>
    <w:lvl w:ilvl="4">
      <w:start w:val="1"/>
      <w:numFmt w:val="lowerLetter"/>
      <w:lvlText w:val="(%5)"/>
      <w:lvlJc w:val="left"/>
      <w:pPr>
        <w:tabs>
          <w:tab w:val="num" w:pos="3961"/>
        </w:tabs>
        <w:ind w:left="3961" w:hanging="360"/>
      </w:pPr>
      <w:rPr>
        <w:rFonts w:cs="Times New Roman" w:hint="default"/>
      </w:rPr>
    </w:lvl>
    <w:lvl w:ilvl="5">
      <w:start w:val="1"/>
      <w:numFmt w:val="lowerRoman"/>
      <w:lvlText w:val="(%6)"/>
      <w:lvlJc w:val="left"/>
      <w:pPr>
        <w:tabs>
          <w:tab w:val="num" w:pos="4321"/>
        </w:tabs>
        <w:ind w:left="4321" w:hanging="360"/>
      </w:pPr>
      <w:rPr>
        <w:rFonts w:cs="Times New Roman" w:hint="default"/>
      </w:rPr>
    </w:lvl>
    <w:lvl w:ilvl="6">
      <w:start w:val="1"/>
      <w:numFmt w:val="decimal"/>
      <w:lvlText w:val="%7."/>
      <w:lvlJc w:val="left"/>
      <w:pPr>
        <w:tabs>
          <w:tab w:val="num" w:pos="4681"/>
        </w:tabs>
        <w:ind w:left="4681" w:hanging="360"/>
      </w:pPr>
      <w:rPr>
        <w:rFonts w:cs="Times New Roman" w:hint="default"/>
      </w:rPr>
    </w:lvl>
    <w:lvl w:ilvl="7">
      <w:start w:val="1"/>
      <w:numFmt w:val="lowerLetter"/>
      <w:lvlText w:val="%8."/>
      <w:lvlJc w:val="left"/>
      <w:pPr>
        <w:tabs>
          <w:tab w:val="num" w:pos="5041"/>
        </w:tabs>
        <w:ind w:left="5041" w:hanging="360"/>
      </w:pPr>
      <w:rPr>
        <w:rFonts w:cs="Times New Roman" w:hint="default"/>
      </w:rPr>
    </w:lvl>
    <w:lvl w:ilvl="8">
      <w:start w:val="1"/>
      <w:numFmt w:val="lowerRoman"/>
      <w:lvlText w:val="%9."/>
      <w:lvlJc w:val="left"/>
      <w:pPr>
        <w:tabs>
          <w:tab w:val="num" w:pos="5401"/>
        </w:tabs>
        <w:ind w:left="5401" w:hanging="360"/>
      </w:pPr>
      <w:rPr>
        <w:rFonts w:cs="Times New Roman" w:hint="default"/>
      </w:rPr>
    </w:lvl>
  </w:abstractNum>
  <w:abstractNum w:abstractNumId="27" w15:restartNumberingAfterBreak="0">
    <w:nsid w:val="244B0A8A"/>
    <w:multiLevelType w:val="multilevel"/>
    <w:tmpl w:val="E94A7AB2"/>
    <w:numStyleLink w:val="Gliederung2"/>
  </w:abstractNum>
  <w:abstractNum w:abstractNumId="28" w15:restartNumberingAfterBreak="0">
    <w:nsid w:val="2592093F"/>
    <w:multiLevelType w:val="multilevel"/>
    <w:tmpl w:val="E94A7AB2"/>
    <w:numStyleLink w:val="Gliederung2"/>
  </w:abstractNum>
  <w:abstractNum w:abstractNumId="29"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35AB2F97"/>
    <w:multiLevelType w:val="multilevel"/>
    <w:tmpl w:val="E94A7AB2"/>
    <w:numStyleLink w:val="Gliederung2"/>
  </w:abstractNum>
  <w:abstractNum w:abstractNumId="35"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39B93CC2"/>
    <w:multiLevelType w:val="multilevel"/>
    <w:tmpl w:val="976804DE"/>
    <w:numStyleLink w:val="Gliederung3"/>
  </w:abstractNum>
  <w:abstractNum w:abstractNumId="38"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39" w15:restartNumberingAfterBreak="0">
    <w:nsid w:val="43652B49"/>
    <w:multiLevelType w:val="multilevel"/>
    <w:tmpl w:val="E94A7AB2"/>
    <w:numStyleLink w:val="Gliederung2"/>
  </w:abstractNum>
  <w:abstractNum w:abstractNumId="40"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2" w15:restartNumberingAfterBreak="0">
    <w:nsid w:val="48750718"/>
    <w:multiLevelType w:val="multilevel"/>
    <w:tmpl w:val="E94A7AB2"/>
    <w:numStyleLink w:val="Gliederung2"/>
  </w:abstractNum>
  <w:abstractNum w:abstractNumId="43" w15:restartNumberingAfterBreak="0">
    <w:nsid w:val="492253AF"/>
    <w:multiLevelType w:val="multilevel"/>
    <w:tmpl w:val="E94A7AB2"/>
    <w:numStyleLink w:val="Gliederung2"/>
  </w:abstractNum>
  <w:abstractNum w:abstractNumId="44"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6" w15:restartNumberingAfterBreak="0">
    <w:nsid w:val="517714DC"/>
    <w:multiLevelType w:val="multilevel"/>
    <w:tmpl w:val="E94A7AB2"/>
    <w:numStyleLink w:val="Gliederung2"/>
  </w:abstractNum>
  <w:abstractNum w:abstractNumId="47" w15:restartNumberingAfterBreak="0">
    <w:nsid w:val="548E0278"/>
    <w:multiLevelType w:val="multilevel"/>
    <w:tmpl w:val="E94A7AB2"/>
    <w:numStyleLink w:val="Gliederung2"/>
  </w:abstractNum>
  <w:abstractNum w:abstractNumId="48"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9EC08F2"/>
    <w:multiLevelType w:val="multilevel"/>
    <w:tmpl w:val="E94A7AB2"/>
    <w:numStyleLink w:val="Gliederung2"/>
  </w:abstractNum>
  <w:abstractNum w:abstractNumId="51" w15:restartNumberingAfterBreak="0">
    <w:nsid w:val="5A387000"/>
    <w:multiLevelType w:val="multilevel"/>
    <w:tmpl w:val="E94A7AB2"/>
    <w:numStyleLink w:val="Gliederung2"/>
  </w:abstractNum>
  <w:abstractNum w:abstractNumId="52" w15:restartNumberingAfterBreak="0">
    <w:nsid w:val="62E650FA"/>
    <w:multiLevelType w:val="multilevel"/>
    <w:tmpl w:val="E94A7AB2"/>
    <w:numStyleLink w:val="Gliederung2"/>
  </w:abstractNum>
  <w:abstractNum w:abstractNumId="53" w15:restartNumberingAfterBreak="0">
    <w:nsid w:val="64124DCE"/>
    <w:multiLevelType w:val="multilevel"/>
    <w:tmpl w:val="E94A7AB2"/>
    <w:numStyleLink w:val="Gliederung2"/>
  </w:abstractNum>
  <w:abstractNum w:abstractNumId="54"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9A5CA8"/>
    <w:multiLevelType w:val="multilevel"/>
    <w:tmpl w:val="E94A7AB2"/>
    <w:numStyleLink w:val="Gliederung2"/>
  </w:abstractNum>
  <w:abstractNum w:abstractNumId="56" w15:restartNumberingAfterBreak="0">
    <w:nsid w:val="67A15A4C"/>
    <w:multiLevelType w:val="multilevel"/>
    <w:tmpl w:val="E94A7AB2"/>
    <w:numStyleLink w:val="Gliederung2"/>
  </w:abstractNum>
  <w:abstractNum w:abstractNumId="57" w15:restartNumberingAfterBreak="0">
    <w:nsid w:val="6A8656FD"/>
    <w:multiLevelType w:val="multilevel"/>
    <w:tmpl w:val="E94A7AB2"/>
    <w:numStyleLink w:val="Gliederung2"/>
  </w:abstractNum>
  <w:abstractNum w:abstractNumId="58" w15:restartNumberingAfterBreak="0">
    <w:nsid w:val="6B475E79"/>
    <w:multiLevelType w:val="multilevel"/>
    <w:tmpl w:val="E94A7AB2"/>
    <w:numStyleLink w:val="Gliederung2"/>
  </w:abstractNum>
  <w:abstractNum w:abstractNumId="59" w15:restartNumberingAfterBreak="0">
    <w:nsid w:val="6BDF2098"/>
    <w:multiLevelType w:val="multilevel"/>
    <w:tmpl w:val="976804DE"/>
    <w:numStyleLink w:val="Gliederung3"/>
  </w:abstractNum>
  <w:abstractNum w:abstractNumId="60"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D2A3EB7"/>
    <w:multiLevelType w:val="multilevel"/>
    <w:tmpl w:val="E94A7AB2"/>
    <w:numStyleLink w:val="Gliederung2"/>
  </w:abstractNum>
  <w:abstractNum w:abstractNumId="62"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774F64EA"/>
    <w:multiLevelType w:val="multilevel"/>
    <w:tmpl w:val="E94A7AB2"/>
    <w:numStyleLink w:val="Gliederung2"/>
  </w:abstractNum>
  <w:abstractNum w:abstractNumId="66"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9807FEA"/>
    <w:multiLevelType w:val="multilevel"/>
    <w:tmpl w:val="976804DE"/>
    <w:numStyleLink w:val="Gliederung3"/>
  </w:abstractNum>
  <w:abstractNum w:abstractNumId="68" w15:restartNumberingAfterBreak="0">
    <w:nsid w:val="7A1D02B5"/>
    <w:multiLevelType w:val="multilevel"/>
    <w:tmpl w:val="E94A7AB2"/>
    <w:numStyleLink w:val="Gliederung2"/>
  </w:abstractNum>
  <w:abstractNum w:abstractNumId="69" w15:restartNumberingAfterBreak="0">
    <w:nsid w:val="7E8B7E19"/>
    <w:multiLevelType w:val="multilevel"/>
    <w:tmpl w:val="E94A7AB2"/>
    <w:numStyleLink w:val="Gliederung2"/>
  </w:abstractNum>
  <w:abstractNum w:abstractNumId="70" w15:restartNumberingAfterBreak="0">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4"/>
  </w:num>
  <w:num w:numId="6">
    <w:abstractNumId w:val="5"/>
  </w:num>
  <w:num w:numId="7">
    <w:abstractNumId w:val="62"/>
  </w:num>
  <w:num w:numId="8">
    <w:abstractNumId w:val="40"/>
  </w:num>
  <w:num w:numId="9">
    <w:abstractNumId w:val="11"/>
  </w:num>
  <w:num w:numId="10">
    <w:abstractNumId w:val="45"/>
  </w:num>
  <w:num w:numId="11">
    <w:abstractNumId w:val="8"/>
  </w:num>
  <w:num w:numId="12">
    <w:abstractNumId w:val="36"/>
  </w:num>
  <w:num w:numId="13">
    <w:abstractNumId w:val="64"/>
  </w:num>
  <w:num w:numId="14">
    <w:abstractNumId w:val="13"/>
  </w:num>
  <w:num w:numId="15">
    <w:abstractNumId w:val="29"/>
  </w:num>
  <w:num w:numId="16">
    <w:abstractNumId w:val="7"/>
  </w:num>
  <w:num w:numId="17">
    <w:abstractNumId w:val="17"/>
  </w:num>
  <w:num w:numId="18">
    <w:abstractNumId w:val="15"/>
  </w:num>
  <w:num w:numId="19">
    <w:abstractNumId w:val="18"/>
  </w:num>
  <w:num w:numId="20">
    <w:abstractNumId w:val="55"/>
  </w:num>
  <w:num w:numId="21">
    <w:abstractNumId w:val="57"/>
  </w:num>
  <w:num w:numId="22">
    <w:abstractNumId w:val="65"/>
  </w:num>
  <w:num w:numId="23">
    <w:abstractNumId w:val="34"/>
  </w:num>
  <w:num w:numId="24">
    <w:abstractNumId w:val="58"/>
  </w:num>
  <w:num w:numId="25">
    <w:abstractNumId w:val="21"/>
  </w:num>
  <w:num w:numId="26">
    <w:abstractNumId w:val="67"/>
  </w:num>
  <w:num w:numId="27">
    <w:abstractNumId w:val="70"/>
  </w:num>
  <w:num w:numId="28">
    <w:abstractNumId w:val="42"/>
  </w:num>
  <w:num w:numId="29">
    <w:abstractNumId w:val="51"/>
  </w:num>
  <w:num w:numId="30">
    <w:abstractNumId w:val="68"/>
  </w:num>
  <w:num w:numId="31">
    <w:abstractNumId w:val="14"/>
  </w:num>
  <w:num w:numId="32">
    <w:abstractNumId w:val="47"/>
  </w:num>
  <w:num w:numId="33">
    <w:abstractNumId w:val="69"/>
  </w:num>
  <w:num w:numId="34">
    <w:abstractNumId w:val="52"/>
  </w:num>
  <w:num w:numId="35">
    <w:abstractNumId w:val="56"/>
  </w:num>
  <w:num w:numId="36">
    <w:abstractNumId w:val="46"/>
  </w:num>
  <w:num w:numId="37">
    <w:abstractNumId w:val="61"/>
  </w:num>
  <w:num w:numId="38">
    <w:abstractNumId w:val="23"/>
  </w:num>
  <w:num w:numId="39">
    <w:abstractNumId w:val="63"/>
  </w:num>
  <w:num w:numId="40">
    <w:abstractNumId w:val="20"/>
  </w:num>
  <w:num w:numId="41">
    <w:abstractNumId w:val="59"/>
  </w:num>
  <w:num w:numId="42">
    <w:abstractNumId w:val="27"/>
  </w:num>
  <w:num w:numId="43">
    <w:abstractNumId w:val="10"/>
  </w:num>
  <w:num w:numId="44">
    <w:abstractNumId w:val="30"/>
  </w:num>
  <w:num w:numId="45">
    <w:abstractNumId w:val="43"/>
  </w:num>
  <w:num w:numId="46">
    <w:abstractNumId w:val="37"/>
  </w:num>
  <w:num w:numId="47">
    <w:abstractNumId w:val="28"/>
  </w:num>
  <w:num w:numId="48">
    <w:abstractNumId w:val="53"/>
  </w:num>
  <w:num w:numId="49">
    <w:abstractNumId w:val="22"/>
  </w:num>
  <w:num w:numId="50">
    <w:abstractNumId w:val="39"/>
  </w:num>
  <w:num w:numId="51">
    <w:abstractNumId w:val="16"/>
  </w:num>
  <w:num w:numId="52">
    <w:abstractNumId w:val="44"/>
  </w:num>
  <w:num w:numId="53">
    <w:abstractNumId w:val="49"/>
  </w:num>
  <w:num w:numId="54">
    <w:abstractNumId w:val="19"/>
  </w:num>
  <w:num w:numId="55">
    <w:abstractNumId w:val="24"/>
  </w:num>
  <w:num w:numId="56">
    <w:abstractNumId w:val="26"/>
  </w:num>
  <w:num w:numId="57">
    <w:abstractNumId w:val="66"/>
  </w:num>
  <w:num w:numId="58">
    <w:abstractNumId w:val="60"/>
  </w:num>
  <w:num w:numId="59">
    <w:abstractNumId w:val="32"/>
  </w:num>
  <w:num w:numId="60">
    <w:abstractNumId w:val="48"/>
  </w:num>
  <w:num w:numId="61">
    <w:abstractNumId w:val="33"/>
  </w:num>
  <w:num w:numId="62">
    <w:abstractNumId w:val="31"/>
  </w:num>
  <w:num w:numId="63">
    <w:abstractNumId w:val="35"/>
  </w:num>
  <w:num w:numId="64">
    <w:abstractNumId w:val="9"/>
  </w:num>
  <w:num w:numId="65">
    <w:abstractNumId w:val="12"/>
  </w:num>
  <w:num w:numId="66">
    <w:abstractNumId w:val="38"/>
  </w:num>
  <w:num w:numId="67">
    <w:abstractNumId w:val="25"/>
  </w:num>
  <w:num w:numId="68">
    <w:abstractNumId w:val="41"/>
  </w:num>
  <w:num w:numId="69">
    <w:abstractNumId w:val="4"/>
  </w:num>
  <w:num w:numId="70">
    <w:abstractNumId w:val="6"/>
  </w:num>
  <w:num w:numId="71">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2036"/>
    <w:rsid w:val="000030D5"/>
    <w:rsid w:val="0000327B"/>
    <w:rsid w:val="00004280"/>
    <w:rsid w:val="000042FD"/>
    <w:rsid w:val="00004BA0"/>
    <w:rsid w:val="000050D6"/>
    <w:rsid w:val="00005E94"/>
    <w:rsid w:val="00006773"/>
    <w:rsid w:val="000077D5"/>
    <w:rsid w:val="00007C33"/>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033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A9B"/>
    <w:rsid w:val="00042D5A"/>
    <w:rsid w:val="00043791"/>
    <w:rsid w:val="00043C28"/>
    <w:rsid w:val="00043E10"/>
    <w:rsid w:val="0004542A"/>
    <w:rsid w:val="000456C8"/>
    <w:rsid w:val="0004615F"/>
    <w:rsid w:val="0004739B"/>
    <w:rsid w:val="00047938"/>
    <w:rsid w:val="00047F6B"/>
    <w:rsid w:val="00050474"/>
    <w:rsid w:val="00052499"/>
    <w:rsid w:val="00052A6F"/>
    <w:rsid w:val="00052F7D"/>
    <w:rsid w:val="0005333F"/>
    <w:rsid w:val="00053B70"/>
    <w:rsid w:val="0005420C"/>
    <w:rsid w:val="00054E9F"/>
    <w:rsid w:val="000556EB"/>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3F9E"/>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C45"/>
    <w:rsid w:val="000767AD"/>
    <w:rsid w:val="00076A6B"/>
    <w:rsid w:val="00076D46"/>
    <w:rsid w:val="00076D7C"/>
    <w:rsid w:val="00077806"/>
    <w:rsid w:val="00080661"/>
    <w:rsid w:val="00080746"/>
    <w:rsid w:val="00081CAA"/>
    <w:rsid w:val="00083200"/>
    <w:rsid w:val="0008485B"/>
    <w:rsid w:val="0008499B"/>
    <w:rsid w:val="0008520B"/>
    <w:rsid w:val="00085359"/>
    <w:rsid w:val="00085656"/>
    <w:rsid w:val="00085BE6"/>
    <w:rsid w:val="00086043"/>
    <w:rsid w:val="000863EB"/>
    <w:rsid w:val="00087040"/>
    <w:rsid w:val="00090DB3"/>
    <w:rsid w:val="00090E21"/>
    <w:rsid w:val="0009170A"/>
    <w:rsid w:val="00091798"/>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0E84"/>
    <w:rsid w:val="000B1968"/>
    <w:rsid w:val="000B1FED"/>
    <w:rsid w:val="000B2068"/>
    <w:rsid w:val="000B27F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4678"/>
    <w:rsid w:val="000D48AE"/>
    <w:rsid w:val="000D5C1B"/>
    <w:rsid w:val="000D66D7"/>
    <w:rsid w:val="000D6A77"/>
    <w:rsid w:val="000D703B"/>
    <w:rsid w:val="000D72DE"/>
    <w:rsid w:val="000D756A"/>
    <w:rsid w:val="000D76A1"/>
    <w:rsid w:val="000D772A"/>
    <w:rsid w:val="000D7BEA"/>
    <w:rsid w:val="000E08BB"/>
    <w:rsid w:val="000E08D7"/>
    <w:rsid w:val="000E14FA"/>
    <w:rsid w:val="000E189B"/>
    <w:rsid w:val="000E24E9"/>
    <w:rsid w:val="000E288F"/>
    <w:rsid w:val="000E2A4B"/>
    <w:rsid w:val="000E2CA8"/>
    <w:rsid w:val="000E2F9C"/>
    <w:rsid w:val="000E40B9"/>
    <w:rsid w:val="000E488F"/>
    <w:rsid w:val="000E4FF7"/>
    <w:rsid w:val="000E54B7"/>
    <w:rsid w:val="000E56C9"/>
    <w:rsid w:val="000E61CD"/>
    <w:rsid w:val="000E64AD"/>
    <w:rsid w:val="000E6E64"/>
    <w:rsid w:val="000E760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4FD1"/>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3959"/>
    <w:rsid w:val="00124C0F"/>
    <w:rsid w:val="00125520"/>
    <w:rsid w:val="00127716"/>
    <w:rsid w:val="00131091"/>
    <w:rsid w:val="0013185D"/>
    <w:rsid w:val="00131EAD"/>
    <w:rsid w:val="00132C68"/>
    <w:rsid w:val="00132DB7"/>
    <w:rsid w:val="00133616"/>
    <w:rsid w:val="00133D4A"/>
    <w:rsid w:val="00133D7E"/>
    <w:rsid w:val="0013421A"/>
    <w:rsid w:val="00135352"/>
    <w:rsid w:val="00135452"/>
    <w:rsid w:val="00136627"/>
    <w:rsid w:val="0013724A"/>
    <w:rsid w:val="001375E3"/>
    <w:rsid w:val="00137849"/>
    <w:rsid w:val="00140BA9"/>
    <w:rsid w:val="00143936"/>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BEA"/>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B2C"/>
    <w:rsid w:val="00181ED1"/>
    <w:rsid w:val="001821F5"/>
    <w:rsid w:val="001826A4"/>
    <w:rsid w:val="00182927"/>
    <w:rsid w:val="0018305E"/>
    <w:rsid w:val="00184E71"/>
    <w:rsid w:val="001858F7"/>
    <w:rsid w:val="001860F1"/>
    <w:rsid w:val="0018655C"/>
    <w:rsid w:val="00186D05"/>
    <w:rsid w:val="0018717C"/>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1AB9"/>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C7B26"/>
    <w:rsid w:val="001D01DF"/>
    <w:rsid w:val="001D0A6C"/>
    <w:rsid w:val="001D0DF1"/>
    <w:rsid w:val="001D17FF"/>
    <w:rsid w:val="001D1AEA"/>
    <w:rsid w:val="001D2A86"/>
    <w:rsid w:val="001D2D91"/>
    <w:rsid w:val="001D2D93"/>
    <w:rsid w:val="001D33DB"/>
    <w:rsid w:val="001D36C8"/>
    <w:rsid w:val="001D426A"/>
    <w:rsid w:val="001D4964"/>
    <w:rsid w:val="001D742E"/>
    <w:rsid w:val="001D7DF5"/>
    <w:rsid w:val="001E11E7"/>
    <w:rsid w:val="001E150A"/>
    <w:rsid w:val="001E1F79"/>
    <w:rsid w:val="001E2AD9"/>
    <w:rsid w:val="001E30B6"/>
    <w:rsid w:val="001E30DE"/>
    <w:rsid w:val="001E4B96"/>
    <w:rsid w:val="001E52A3"/>
    <w:rsid w:val="001E53E3"/>
    <w:rsid w:val="001E54C0"/>
    <w:rsid w:val="001E723A"/>
    <w:rsid w:val="001E7884"/>
    <w:rsid w:val="001E7A17"/>
    <w:rsid w:val="001E7C44"/>
    <w:rsid w:val="001F00E6"/>
    <w:rsid w:val="001F02B3"/>
    <w:rsid w:val="001F08F2"/>
    <w:rsid w:val="001F1606"/>
    <w:rsid w:val="001F1F90"/>
    <w:rsid w:val="001F3579"/>
    <w:rsid w:val="001F35E8"/>
    <w:rsid w:val="001F36A3"/>
    <w:rsid w:val="001F540E"/>
    <w:rsid w:val="001F5D41"/>
    <w:rsid w:val="001F60C4"/>
    <w:rsid w:val="00200760"/>
    <w:rsid w:val="002012C6"/>
    <w:rsid w:val="00201C33"/>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3DF5"/>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3A"/>
    <w:rsid w:val="002255FC"/>
    <w:rsid w:val="00226103"/>
    <w:rsid w:val="00227ED0"/>
    <w:rsid w:val="00231208"/>
    <w:rsid w:val="0023121B"/>
    <w:rsid w:val="00232065"/>
    <w:rsid w:val="002322B7"/>
    <w:rsid w:val="00232642"/>
    <w:rsid w:val="00233386"/>
    <w:rsid w:val="00234480"/>
    <w:rsid w:val="00234CF5"/>
    <w:rsid w:val="00235B8D"/>
    <w:rsid w:val="00235EC6"/>
    <w:rsid w:val="00235FBF"/>
    <w:rsid w:val="00237300"/>
    <w:rsid w:val="00237361"/>
    <w:rsid w:val="00237B4C"/>
    <w:rsid w:val="00237C9E"/>
    <w:rsid w:val="00241074"/>
    <w:rsid w:val="002411C0"/>
    <w:rsid w:val="00241FF8"/>
    <w:rsid w:val="00242AB5"/>
    <w:rsid w:val="002433B6"/>
    <w:rsid w:val="00243651"/>
    <w:rsid w:val="00243BE2"/>
    <w:rsid w:val="00244AF3"/>
    <w:rsid w:val="00244F32"/>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646"/>
    <w:rsid w:val="00267712"/>
    <w:rsid w:val="00267B79"/>
    <w:rsid w:val="00270F9D"/>
    <w:rsid w:val="0027165B"/>
    <w:rsid w:val="002725EB"/>
    <w:rsid w:val="00272E97"/>
    <w:rsid w:val="00272F3B"/>
    <w:rsid w:val="00273309"/>
    <w:rsid w:val="00273311"/>
    <w:rsid w:val="002738DC"/>
    <w:rsid w:val="00273B3D"/>
    <w:rsid w:val="00274574"/>
    <w:rsid w:val="0027553C"/>
    <w:rsid w:val="00276405"/>
    <w:rsid w:val="00276738"/>
    <w:rsid w:val="00276A9F"/>
    <w:rsid w:val="00276AB7"/>
    <w:rsid w:val="00277679"/>
    <w:rsid w:val="00277D6F"/>
    <w:rsid w:val="00280146"/>
    <w:rsid w:val="002805EA"/>
    <w:rsid w:val="0028066D"/>
    <w:rsid w:val="002811F5"/>
    <w:rsid w:val="00281BDB"/>
    <w:rsid w:val="00282003"/>
    <w:rsid w:val="0028244E"/>
    <w:rsid w:val="00283326"/>
    <w:rsid w:val="002836FB"/>
    <w:rsid w:val="00283C76"/>
    <w:rsid w:val="00283DF1"/>
    <w:rsid w:val="00284845"/>
    <w:rsid w:val="00285295"/>
    <w:rsid w:val="002859E1"/>
    <w:rsid w:val="00286895"/>
    <w:rsid w:val="00286FAA"/>
    <w:rsid w:val="00287408"/>
    <w:rsid w:val="00287761"/>
    <w:rsid w:val="002907A6"/>
    <w:rsid w:val="00290CFA"/>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5EAB"/>
    <w:rsid w:val="0029611C"/>
    <w:rsid w:val="002961C7"/>
    <w:rsid w:val="0029647D"/>
    <w:rsid w:val="00296C81"/>
    <w:rsid w:val="002977C5"/>
    <w:rsid w:val="002A0BE0"/>
    <w:rsid w:val="002A0CE1"/>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8B3"/>
    <w:rsid w:val="002C6C89"/>
    <w:rsid w:val="002C6D73"/>
    <w:rsid w:val="002C79CA"/>
    <w:rsid w:val="002C7FEB"/>
    <w:rsid w:val="002D017E"/>
    <w:rsid w:val="002D1451"/>
    <w:rsid w:val="002D1BFD"/>
    <w:rsid w:val="002D1DD6"/>
    <w:rsid w:val="002D2043"/>
    <w:rsid w:val="002D2374"/>
    <w:rsid w:val="002D248B"/>
    <w:rsid w:val="002D38BB"/>
    <w:rsid w:val="002D43B6"/>
    <w:rsid w:val="002D54CD"/>
    <w:rsid w:val="002D5A6E"/>
    <w:rsid w:val="002D5F04"/>
    <w:rsid w:val="002D5F15"/>
    <w:rsid w:val="002D617F"/>
    <w:rsid w:val="002D61B6"/>
    <w:rsid w:val="002D6BE5"/>
    <w:rsid w:val="002E1310"/>
    <w:rsid w:val="002E1825"/>
    <w:rsid w:val="002E1E49"/>
    <w:rsid w:val="002E2AE0"/>
    <w:rsid w:val="002E2E7C"/>
    <w:rsid w:val="002E3286"/>
    <w:rsid w:val="002E3C1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233"/>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5BE"/>
    <w:rsid w:val="003079AB"/>
    <w:rsid w:val="003079CE"/>
    <w:rsid w:val="00307A72"/>
    <w:rsid w:val="00307B84"/>
    <w:rsid w:val="00307E6B"/>
    <w:rsid w:val="003101D9"/>
    <w:rsid w:val="003111FF"/>
    <w:rsid w:val="0031176D"/>
    <w:rsid w:val="003119CC"/>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1F5"/>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2BE6"/>
    <w:rsid w:val="00343489"/>
    <w:rsid w:val="003434C1"/>
    <w:rsid w:val="00343684"/>
    <w:rsid w:val="00343911"/>
    <w:rsid w:val="00343CC2"/>
    <w:rsid w:val="0034419D"/>
    <w:rsid w:val="0034472D"/>
    <w:rsid w:val="003448E4"/>
    <w:rsid w:val="00344BA9"/>
    <w:rsid w:val="0034590E"/>
    <w:rsid w:val="00345C5F"/>
    <w:rsid w:val="00345C82"/>
    <w:rsid w:val="00346737"/>
    <w:rsid w:val="0034693F"/>
    <w:rsid w:val="003469CE"/>
    <w:rsid w:val="00346A95"/>
    <w:rsid w:val="00347895"/>
    <w:rsid w:val="003504E3"/>
    <w:rsid w:val="003516B0"/>
    <w:rsid w:val="003516D0"/>
    <w:rsid w:val="003519A5"/>
    <w:rsid w:val="0035269A"/>
    <w:rsid w:val="00352E19"/>
    <w:rsid w:val="0035330B"/>
    <w:rsid w:val="003536D6"/>
    <w:rsid w:val="003549FA"/>
    <w:rsid w:val="00354AD5"/>
    <w:rsid w:val="00354EA8"/>
    <w:rsid w:val="00355BAB"/>
    <w:rsid w:val="00355E1D"/>
    <w:rsid w:val="00356531"/>
    <w:rsid w:val="003565BC"/>
    <w:rsid w:val="0035710D"/>
    <w:rsid w:val="003578A2"/>
    <w:rsid w:val="00357BD7"/>
    <w:rsid w:val="003601E5"/>
    <w:rsid w:val="003605B3"/>
    <w:rsid w:val="00360867"/>
    <w:rsid w:val="003611BF"/>
    <w:rsid w:val="00362246"/>
    <w:rsid w:val="003622AD"/>
    <w:rsid w:val="003638FE"/>
    <w:rsid w:val="00363C09"/>
    <w:rsid w:val="0036445C"/>
    <w:rsid w:val="0036529C"/>
    <w:rsid w:val="00365645"/>
    <w:rsid w:val="00365729"/>
    <w:rsid w:val="0036596A"/>
    <w:rsid w:val="00366D46"/>
    <w:rsid w:val="00367A39"/>
    <w:rsid w:val="003703DD"/>
    <w:rsid w:val="00370C3E"/>
    <w:rsid w:val="00370E2E"/>
    <w:rsid w:val="00371C6E"/>
    <w:rsid w:val="00372B5E"/>
    <w:rsid w:val="00372BF2"/>
    <w:rsid w:val="00372E7D"/>
    <w:rsid w:val="00372EA9"/>
    <w:rsid w:val="003735E9"/>
    <w:rsid w:val="00373B32"/>
    <w:rsid w:val="00373D9F"/>
    <w:rsid w:val="00373F1C"/>
    <w:rsid w:val="003743EF"/>
    <w:rsid w:val="003746ED"/>
    <w:rsid w:val="003749D8"/>
    <w:rsid w:val="00375A23"/>
    <w:rsid w:val="00375BC0"/>
    <w:rsid w:val="00376656"/>
    <w:rsid w:val="00377945"/>
    <w:rsid w:val="003779F9"/>
    <w:rsid w:val="00377BE6"/>
    <w:rsid w:val="003801F0"/>
    <w:rsid w:val="00380AD2"/>
    <w:rsid w:val="00380DBF"/>
    <w:rsid w:val="00381747"/>
    <w:rsid w:val="00381C80"/>
    <w:rsid w:val="00382091"/>
    <w:rsid w:val="0038228D"/>
    <w:rsid w:val="003835FC"/>
    <w:rsid w:val="00383900"/>
    <w:rsid w:val="00384250"/>
    <w:rsid w:val="00384355"/>
    <w:rsid w:val="0038449F"/>
    <w:rsid w:val="003845C9"/>
    <w:rsid w:val="00384AF3"/>
    <w:rsid w:val="00385B9C"/>
    <w:rsid w:val="00385BE0"/>
    <w:rsid w:val="0038612F"/>
    <w:rsid w:val="0038696A"/>
    <w:rsid w:val="00386A2C"/>
    <w:rsid w:val="0039004A"/>
    <w:rsid w:val="003905EF"/>
    <w:rsid w:val="003911C1"/>
    <w:rsid w:val="003919C6"/>
    <w:rsid w:val="00391AA3"/>
    <w:rsid w:val="00391F7E"/>
    <w:rsid w:val="00391F83"/>
    <w:rsid w:val="003920D4"/>
    <w:rsid w:val="00392912"/>
    <w:rsid w:val="00392916"/>
    <w:rsid w:val="00394046"/>
    <w:rsid w:val="00395D5E"/>
    <w:rsid w:val="00395F25"/>
    <w:rsid w:val="00395F54"/>
    <w:rsid w:val="0039744C"/>
    <w:rsid w:val="003A0355"/>
    <w:rsid w:val="003A04BB"/>
    <w:rsid w:val="003A07AB"/>
    <w:rsid w:val="003A0EDE"/>
    <w:rsid w:val="003A1172"/>
    <w:rsid w:val="003A1775"/>
    <w:rsid w:val="003A17A4"/>
    <w:rsid w:val="003A2074"/>
    <w:rsid w:val="003A22B6"/>
    <w:rsid w:val="003A2E78"/>
    <w:rsid w:val="003A46DA"/>
    <w:rsid w:val="003A4DA5"/>
    <w:rsid w:val="003A5274"/>
    <w:rsid w:val="003A5F9B"/>
    <w:rsid w:val="003A6268"/>
    <w:rsid w:val="003A6D94"/>
    <w:rsid w:val="003A7C69"/>
    <w:rsid w:val="003B025E"/>
    <w:rsid w:val="003B0265"/>
    <w:rsid w:val="003B0805"/>
    <w:rsid w:val="003B1A5D"/>
    <w:rsid w:val="003B22EC"/>
    <w:rsid w:val="003B261D"/>
    <w:rsid w:val="003B26C0"/>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3F5"/>
    <w:rsid w:val="003C4424"/>
    <w:rsid w:val="003C5693"/>
    <w:rsid w:val="003C58F6"/>
    <w:rsid w:val="003C63D2"/>
    <w:rsid w:val="003C6444"/>
    <w:rsid w:val="003C6711"/>
    <w:rsid w:val="003C6C40"/>
    <w:rsid w:val="003C6CFD"/>
    <w:rsid w:val="003C7258"/>
    <w:rsid w:val="003C7579"/>
    <w:rsid w:val="003C79BC"/>
    <w:rsid w:val="003C7C68"/>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565"/>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6E8"/>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1401"/>
    <w:rsid w:val="00412201"/>
    <w:rsid w:val="004123D4"/>
    <w:rsid w:val="0041324D"/>
    <w:rsid w:val="00413882"/>
    <w:rsid w:val="00413981"/>
    <w:rsid w:val="00413A9B"/>
    <w:rsid w:val="00413F5B"/>
    <w:rsid w:val="00414171"/>
    <w:rsid w:val="00415D7E"/>
    <w:rsid w:val="00416798"/>
    <w:rsid w:val="00416838"/>
    <w:rsid w:val="00416841"/>
    <w:rsid w:val="00417C04"/>
    <w:rsid w:val="0042015E"/>
    <w:rsid w:val="004206C7"/>
    <w:rsid w:val="004219A1"/>
    <w:rsid w:val="0042290D"/>
    <w:rsid w:val="00422DC0"/>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1DB"/>
    <w:rsid w:val="00434DF6"/>
    <w:rsid w:val="004360DB"/>
    <w:rsid w:val="004365C1"/>
    <w:rsid w:val="00436D8C"/>
    <w:rsid w:val="004373BB"/>
    <w:rsid w:val="0044013C"/>
    <w:rsid w:val="004405B8"/>
    <w:rsid w:val="00440B20"/>
    <w:rsid w:val="00440C2A"/>
    <w:rsid w:val="00442263"/>
    <w:rsid w:val="0044346A"/>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1E50"/>
    <w:rsid w:val="00454AD3"/>
    <w:rsid w:val="00455856"/>
    <w:rsid w:val="0045614B"/>
    <w:rsid w:val="004564E5"/>
    <w:rsid w:val="00456CDB"/>
    <w:rsid w:val="00456FEB"/>
    <w:rsid w:val="00460030"/>
    <w:rsid w:val="004600D1"/>
    <w:rsid w:val="0046042C"/>
    <w:rsid w:val="004606BB"/>
    <w:rsid w:val="004607DD"/>
    <w:rsid w:val="00460908"/>
    <w:rsid w:val="00460C33"/>
    <w:rsid w:val="00461E00"/>
    <w:rsid w:val="0046212D"/>
    <w:rsid w:val="004622E0"/>
    <w:rsid w:val="00462A3D"/>
    <w:rsid w:val="0046457F"/>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5ECC"/>
    <w:rsid w:val="0047696C"/>
    <w:rsid w:val="00476DCD"/>
    <w:rsid w:val="00480088"/>
    <w:rsid w:val="004801DF"/>
    <w:rsid w:val="0048072C"/>
    <w:rsid w:val="004820BA"/>
    <w:rsid w:val="004824A7"/>
    <w:rsid w:val="00482B80"/>
    <w:rsid w:val="00483555"/>
    <w:rsid w:val="00483626"/>
    <w:rsid w:val="00483AEA"/>
    <w:rsid w:val="0048464D"/>
    <w:rsid w:val="004848E1"/>
    <w:rsid w:val="004851E6"/>
    <w:rsid w:val="0048528F"/>
    <w:rsid w:val="00485387"/>
    <w:rsid w:val="004858C8"/>
    <w:rsid w:val="00486150"/>
    <w:rsid w:val="004867AC"/>
    <w:rsid w:val="0048771A"/>
    <w:rsid w:val="0048773F"/>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28F"/>
    <w:rsid w:val="00493898"/>
    <w:rsid w:val="00493B31"/>
    <w:rsid w:val="00493FA1"/>
    <w:rsid w:val="0049461E"/>
    <w:rsid w:val="00494ACD"/>
    <w:rsid w:val="004952C7"/>
    <w:rsid w:val="004954DD"/>
    <w:rsid w:val="00495649"/>
    <w:rsid w:val="00495B2D"/>
    <w:rsid w:val="00495C7C"/>
    <w:rsid w:val="00495F96"/>
    <w:rsid w:val="00496A2F"/>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E64"/>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D70F0"/>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5A5C"/>
    <w:rsid w:val="00506443"/>
    <w:rsid w:val="005069AA"/>
    <w:rsid w:val="00506DE4"/>
    <w:rsid w:val="00506EF5"/>
    <w:rsid w:val="005075BE"/>
    <w:rsid w:val="00507907"/>
    <w:rsid w:val="00511AED"/>
    <w:rsid w:val="005123B1"/>
    <w:rsid w:val="0051352D"/>
    <w:rsid w:val="00513568"/>
    <w:rsid w:val="00513AFF"/>
    <w:rsid w:val="00513D2E"/>
    <w:rsid w:val="0051417D"/>
    <w:rsid w:val="005146B5"/>
    <w:rsid w:val="0051496F"/>
    <w:rsid w:val="0051539C"/>
    <w:rsid w:val="005165C3"/>
    <w:rsid w:val="00517503"/>
    <w:rsid w:val="00520C73"/>
    <w:rsid w:val="00520EAC"/>
    <w:rsid w:val="00521A82"/>
    <w:rsid w:val="00522744"/>
    <w:rsid w:val="0052359B"/>
    <w:rsid w:val="005235FE"/>
    <w:rsid w:val="00523A4D"/>
    <w:rsid w:val="00523CBF"/>
    <w:rsid w:val="00524745"/>
    <w:rsid w:val="005247D6"/>
    <w:rsid w:val="00524A8A"/>
    <w:rsid w:val="00524D3F"/>
    <w:rsid w:val="00524E36"/>
    <w:rsid w:val="005258CB"/>
    <w:rsid w:val="0052614D"/>
    <w:rsid w:val="00526A02"/>
    <w:rsid w:val="005274A8"/>
    <w:rsid w:val="0052750F"/>
    <w:rsid w:val="005276D8"/>
    <w:rsid w:val="0052783D"/>
    <w:rsid w:val="00527B7A"/>
    <w:rsid w:val="00531938"/>
    <w:rsid w:val="00531E2C"/>
    <w:rsid w:val="0053209E"/>
    <w:rsid w:val="00532E24"/>
    <w:rsid w:val="00533170"/>
    <w:rsid w:val="005333EF"/>
    <w:rsid w:val="00534441"/>
    <w:rsid w:val="0053480E"/>
    <w:rsid w:val="00534AED"/>
    <w:rsid w:val="00535589"/>
    <w:rsid w:val="005366AB"/>
    <w:rsid w:val="00536DAA"/>
    <w:rsid w:val="005370BA"/>
    <w:rsid w:val="0053724B"/>
    <w:rsid w:val="005416A1"/>
    <w:rsid w:val="00542A97"/>
    <w:rsid w:val="00542E0C"/>
    <w:rsid w:val="005438A1"/>
    <w:rsid w:val="005439D8"/>
    <w:rsid w:val="00543BDF"/>
    <w:rsid w:val="0054462B"/>
    <w:rsid w:val="00545725"/>
    <w:rsid w:val="00545799"/>
    <w:rsid w:val="005521CB"/>
    <w:rsid w:val="00552204"/>
    <w:rsid w:val="00552E12"/>
    <w:rsid w:val="00553CB1"/>
    <w:rsid w:val="00555A02"/>
    <w:rsid w:val="00555AB7"/>
    <w:rsid w:val="00556403"/>
    <w:rsid w:val="0055667B"/>
    <w:rsid w:val="005567E3"/>
    <w:rsid w:val="00556C55"/>
    <w:rsid w:val="00556E02"/>
    <w:rsid w:val="0055793C"/>
    <w:rsid w:val="005579DA"/>
    <w:rsid w:val="005579FC"/>
    <w:rsid w:val="00557D72"/>
    <w:rsid w:val="00557E47"/>
    <w:rsid w:val="00560C74"/>
    <w:rsid w:val="00560D70"/>
    <w:rsid w:val="005626FD"/>
    <w:rsid w:val="0056298D"/>
    <w:rsid w:val="005629E1"/>
    <w:rsid w:val="0056345C"/>
    <w:rsid w:val="005634E9"/>
    <w:rsid w:val="00563745"/>
    <w:rsid w:val="0056419F"/>
    <w:rsid w:val="00564484"/>
    <w:rsid w:val="00564C22"/>
    <w:rsid w:val="00564FBB"/>
    <w:rsid w:val="00565958"/>
    <w:rsid w:val="0056649F"/>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090"/>
    <w:rsid w:val="005832CB"/>
    <w:rsid w:val="0058392F"/>
    <w:rsid w:val="00583D0C"/>
    <w:rsid w:val="00583E77"/>
    <w:rsid w:val="005840FA"/>
    <w:rsid w:val="005843C1"/>
    <w:rsid w:val="005855AF"/>
    <w:rsid w:val="005858FD"/>
    <w:rsid w:val="00586403"/>
    <w:rsid w:val="00586419"/>
    <w:rsid w:val="0058648F"/>
    <w:rsid w:val="005865E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48E7"/>
    <w:rsid w:val="00595749"/>
    <w:rsid w:val="005968E6"/>
    <w:rsid w:val="00596D32"/>
    <w:rsid w:val="00597BD2"/>
    <w:rsid w:val="00597E54"/>
    <w:rsid w:val="00597FBB"/>
    <w:rsid w:val="005A025C"/>
    <w:rsid w:val="005A0867"/>
    <w:rsid w:val="005A0A65"/>
    <w:rsid w:val="005A153E"/>
    <w:rsid w:val="005A2819"/>
    <w:rsid w:val="005A28EC"/>
    <w:rsid w:val="005A3D02"/>
    <w:rsid w:val="005A59F7"/>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656"/>
    <w:rsid w:val="005C2AF9"/>
    <w:rsid w:val="005C3337"/>
    <w:rsid w:val="005C348F"/>
    <w:rsid w:val="005C36B9"/>
    <w:rsid w:val="005C3796"/>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C0E"/>
    <w:rsid w:val="005E4D15"/>
    <w:rsid w:val="005E4DB0"/>
    <w:rsid w:val="005E4E92"/>
    <w:rsid w:val="005E5DAC"/>
    <w:rsid w:val="005E63FA"/>
    <w:rsid w:val="005E6B9C"/>
    <w:rsid w:val="005F04B4"/>
    <w:rsid w:val="005F0718"/>
    <w:rsid w:val="005F1486"/>
    <w:rsid w:val="005F19C7"/>
    <w:rsid w:val="005F21AF"/>
    <w:rsid w:val="005F2517"/>
    <w:rsid w:val="005F290B"/>
    <w:rsid w:val="005F2B95"/>
    <w:rsid w:val="005F2D17"/>
    <w:rsid w:val="005F2EC0"/>
    <w:rsid w:val="005F3464"/>
    <w:rsid w:val="005F38AF"/>
    <w:rsid w:val="005F562F"/>
    <w:rsid w:val="005F5A23"/>
    <w:rsid w:val="005F609F"/>
    <w:rsid w:val="005F60E1"/>
    <w:rsid w:val="005F64DC"/>
    <w:rsid w:val="005F66E7"/>
    <w:rsid w:val="005F6B0A"/>
    <w:rsid w:val="005F7188"/>
    <w:rsid w:val="005F7214"/>
    <w:rsid w:val="005F7243"/>
    <w:rsid w:val="005F7451"/>
    <w:rsid w:val="005F76FB"/>
    <w:rsid w:val="005F7734"/>
    <w:rsid w:val="006002C8"/>
    <w:rsid w:val="00601CE3"/>
    <w:rsid w:val="00602991"/>
    <w:rsid w:val="0060303C"/>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74A"/>
    <w:rsid w:val="00613EAB"/>
    <w:rsid w:val="006146B9"/>
    <w:rsid w:val="00614797"/>
    <w:rsid w:val="00616155"/>
    <w:rsid w:val="00616ADF"/>
    <w:rsid w:val="00616D25"/>
    <w:rsid w:val="006171F3"/>
    <w:rsid w:val="006201BB"/>
    <w:rsid w:val="006202E5"/>
    <w:rsid w:val="006206FB"/>
    <w:rsid w:val="006208B3"/>
    <w:rsid w:val="00620A11"/>
    <w:rsid w:val="00620A50"/>
    <w:rsid w:val="00620AA8"/>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1834"/>
    <w:rsid w:val="0063275F"/>
    <w:rsid w:val="006340A6"/>
    <w:rsid w:val="006352A4"/>
    <w:rsid w:val="0063538A"/>
    <w:rsid w:val="006367B7"/>
    <w:rsid w:val="00636E9E"/>
    <w:rsid w:val="006401E3"/>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56D2"/>
    <w:rsid w:val="006463E6"/>
    <w:rsid w:val="00646966"/>
    <w:rsid w:val="00646DEE"/>
    <w:rsid w:val="00647576"/>
    <w:rsid w:val="006479AC"/>
    <w:rsid w:val="00647CDC"/>
    <w:rsid w:val="00650986"/>
    <w:rsid w:val="00650C21"/>
    <w:rsid w:val="00651192"/>
    <w:rsid w:val="006515D9"/>
    <w:rsid w:val="006521B9"/>
    <w:rsid w:val="0065227F"/>
    <w:rsid w:val="0065255C"/>
    <w:rsid w:val="00652C2B"/>
    <w:rsid w:val="0065325B"/>
    <w:rsid w:val="00653F54"/>
    <w:rsid w:val="00654979"/>
    <w:rsid w:val="0065508E"/>
    <w:rsid w:val="006555B6"/>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1007"/>
    <w:rsid w:val="00672EC6"/>
    <w:rsid w:val="0067323C"/>
    <w:rsid w:val="0067350B"/>
    <w:rsid w:val="006742C5"/>
    <w:rsid w:val="0067481A"/>
    <w:rsid w:val="006752A8"/>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57"/>
    <w:rsid w:val="006A38CE"/>
    <w:rsid w:val="006A3930"/>
    <w:rsid w:val="006A3F73"/>
    <w:rsid w:val="006A42D4"/>
    <w:rsid w:val="006A4AF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960"/>
    <w:rsid w:val="006B4C60"/>
    <w:rsid w:val="006B4E22"/>
    <w:rsid w:val="006B4F57"/>
    <w:rsid w:val="006B6CB8"/>
    <w:rsid w:val="006B70D6"/>
    <w:rsid w:val="006B7726"/>
    <w:rsid w:val="006B7F61"/>
    <w:rsid w:val="006C036B"/>
    <w:rsid w:val="006C0630"/>
    <w:rsid w:val="006C1081"/>
    <w:rsid w:val="006C1269"/>
    <w:rsid w:val="006C14FC"/>
    <w:rsid w:val="006C1ACD"/>
    <w:rsid w:val="006C2756"/>
    <w:rsid w:val="006C2B5A"/>
    <w:rsid w:val="006C2D68"/>
    <w:rsid w:val="006C334B"/>
    <w:rsid w:val="006C3697"/>
    <w:rsid w:val="006C3C4F"/>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06758"/>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570"/>
    <w:rsid w:val="00717865"/>
    <w:rsid w:val="00720B1E"/>
    <w:rsid w:val="007210B8"/>
    <w:rsid w:val="0072249A"/>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4E33"/>
    <w:rsid w:val="00735654"/>
    <w:rsid w:val="00735F5B"/>
    <w:rsid w:val="007369F0"/>
    <w:rsid w:val="00737B0D"/>
    <w:rsid w:val="00737B5B"/>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6B0"/>
    <w:rsid w:val="00762FEF"/>
    <w:rsid w:val="00763ED1"/>
    <w:rsid w:val="007644C5"/>
    <w:rsid w:val="007647DE"/>
    <w:rsid w:val="00765669"/>
    <w:rsid w:val="007658C5"/>
    <w:rsid w:val="00765AB1"/>
    <w:rsid w:val="0076675B"/>
    <w:rsid w:val="00766DEE"/>
    <w:rsid w:val="00767270"/>
    <w:rsid w:val="00767373"/>
    <w:rsid w:val="0076768B"/>
    <w:rsid w:val="0077031C"/>
    <w:rsid w:val="00770EAF"/>
    <w:rsid w:val="007712A9"/>
    <w:rsid w:val="00771565"/>
    <w:rsid w:val="00771983"/>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6CFD"/>
    <w:rsid w:val="007970B2"/>
    <w:rsid w:val="007A1F2C"/>
    <w:rsid w:val="007A21F8"/>
    <w:rsid w:val="007A279F"/>
    <w:rsid w:val="007A3124"/>
    <w:rsid w:val="007A35B5"/>
    <w:rsid w:val="007A4240"/>
    <w:rsid w:val="007A4442"/>
    <w:rsid w:val="007A4807"/>
    <w:rsid w:val="007A4B6B"/>
    <w:rsid w:val="007A5A94"/>
    <w:rsid w:val="007A790A"/>
    <w:rsid w:val="007A7DE2"/>
    <w:rsid w:val="007B013D"/>
    <w:rsid w:val="007B017E"/>
    <w:rsid w:val="007B0B56"/>
    <w:rsid w:val="007B15B6"/>
    <w:rsid w:val="007B1E65"/>
    <w:rsid w:val="007B1E95"/>
    <w:rsid w:val="007B2238"/>
    <w:rsid w:val="007B2BA3"/>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CCD"/>
    <w:rsid w:val="007C7EB2"/>
    <w:rsid w:val="007D0D95"/>
    <w:rsid w:val="007D1EA3"/>
    <w:rsid w:val="007D38E7"/>
    <w:rsid w:val="007D3CE2"/>
    <w:rsid w:val="007D4111"/>
    <w:rsid w:val="007D45D1"/>
    <w:rsid w:val="007D4618"/>
    <w:rsid w:val="007D48CA"/>
    <w:rsid w:val="007D4A63"/>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3A6"/>
    <w:rsid w:val="007F17FB"/>
    <w:rsid w:val="007F2228"/>
    <w:rsid w:val="007F26EA"/>
    <w:rsid w:val="007F2C4C"/>
    <w:rsid w:val="007F3614"/>
    <w:rsid w:val="007F365B"/>
    <w:rsid w:val="007F382D"/>
    <w:rsid w:val="007F4427"/>
    <w:rsid w:val="007F4FF6"/>
    <w:rsid w:val="007F60A3"/>
    <w:rsid w:val="007F696C"/>
    <w:rsid w:val="007F6ED9"/>
    <w:rsid w:val="007F7577"/>
    <w:rsid w:val="007F7894"/>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5A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47E6"/>
    <w:rsid w:val="00835B52"/>
    <w:rsid w:val="0083618B"/>
    <w:rsid w:val="008365F4"/>
    <w:rsid w:val="00836EA9"/>
    <w:rsid w:val="008371F0"/>
    <w:rsid w:val="00837811"/>
    <w:rsid w:val="0084027B"/>
    <w:rsid w:val="008402E0"/>
    <w:rsid w:val="00840439"/>
    <w:rsid w:val="008408CB"/>
    <w:rsid w:val="00840ECD"/>
    <w:rsid w:val="00841BD0"/>
    <w:rsid w:val="0084234A"/>
    <w:rsid w:val="008424D1"/>
    <w:rsid w:val="00842B50"/>
    <w:rsid w:val="00842CCA"/>
    <w:rsid w:val="0084316C"/>
    <w:rsid w:val="00843257"/>
    <w:rsid w:val="008440D4"/>
    <w:rsid w:val="00844FF0"/>
    <w:rsid w:val="008455D0"/>
    <w:rsid w:val="008455EA"/>
    <w:rsid w:val="008457CE"/>
    <w:rsid w:val="0084580A"/>
    <w:rsid w:val="00846277"/>
    <w:rsid w:val="00846322"/>
    <w:rsid w:val="00846B46"/>
    <w:rsid w:val="00846C3B"/>
    <w:rsid w:val="008471AB"/>
    <w:rsid w:val="00847482"/>
    <w:rsid w:val="00847B04"/>
    <w:rsid w:val="00847D1F"/>
    <w:rsid w:val="00850798"/>
    <w:rsid w:val="008507BC"/>
    <w:rsid w:val="00850EFE"/>
    <w:rsid w:val="00851DE4"/>
    <w:rsid w:val="008530EA"/>
    <w:rsid w:val="00854646"/>
    <w:rsid w:val="00854BA3"/>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963"/>
    <w:rsid w:val="00864BBF"/>
    <w:rsid w:val="00864BFB"/>
    <w:rsid w:val="00865650"/>
    <w:rsid w:val="00866BE1"/>
    <w:rsid w:val="008707EE"/>
    <w:rsid w:val="0087112F"/>
    <w:rsid w:val="00871603"/>
    <w:rsid w:val="008718DD"/>
    <w:rsid w:val="00872C36"/>
    <w:rsid w:val="00872D56"/>
    <w:rsid w:val="00872E35"/>
    <w:rsid w:val="0087307C"/>
    <w:rsid w:val="00873ADF"/>
    <w:rsid w:val="00874020"/>
    <w:rsid w:val="00874912"/>
    <w:rsid w:val="008756FE"/>
    <w:rsid w:val="00875D23"/>
    <w:rsid w:val="00875F96"/>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3FDD"/>
    <w:rsid w:val="008850AC"/>
    <w:rsid w:val="00885624"/>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4B6D"/>
    <w:rsid w:val="008957BA"/>
    <w:rsid w:val="008970E8"/>
    <w:rsid w:val="00897BD8"/>
    <w:rsid w:val="008A00DE"/>
    <w:rsid w:val="008A01A6"/>
    <w:rsid w:val="008A05FD"/>
    <w:rsid w:val="008A0D97"/>
    <w:rsid w:val="008A1ADA"/>
    <w:rsid w:val="008A1B3C"/>
    <w:rsid w:val="008A1C40"/>
    <w:rsid w:val="008A21E2"/>
    <w:rsid w:val="008A2395"/>
    <w:rsid w:val="008A2EA1"/>
    <w:rsid w:val="008A307F"/>
    <w:rsid w:val="008A4A43"/>
    <w:rsid w:val="008A50EB"/>
    <w:rsid w:val="008A5548"/>
    <w:rsid w:val="008A55DC"/>
    <w:rsid w:val="008A5BF6"/>
    <w:rsid w:val="008A5D9E"/>
    <w:rsid w:val="008A6120"/>
    <w:rsid w:val="008A6535"/>
    <w:rsid w:val="008A6877"/>
    <w:rsid w:val="008A7DA2"/>
    <w:rsid w:val="008B04F1"/>
    <w:rsid w:val="008B0A33"/>
    <w:rsid w:val="008B1C02"/>
    <w:rsid w:val="008B1FFB"/>
    <w:rsid w:val="008B2ECD"/>
    <w:rsid w:val="008B3A8F"/>
    <w:rsid w:val="008B3B04"/>
    <w:rsid w:val="008B4110"/>
    <w:rsid w:val="008B44E8"/>
    <w:rsid w:val="008B4604"/>
    <w:rsid w:val="008B48A8"/>
    <w:rsid w:val="008B4D00"/>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204"/>
    <w:rsid w:val="008C6B29"/>
    <w:rsid w:val="008C7915"/>
    <w:rsid w:val="008C7D0D"/>
    <w:rsid w:val="008C7D8A"/>
    <w:rsid w:val="008D029E"/>
    <w:rsid w:val="008D04B6"/>
    <w:rsid w:val="008D0A9C"/>
    <w:rsid w:val="008D0CF0"/>
    <w:rsid w:val="008D234D"/>
    <w:rsid w:val="008D4898"/>
    <w:rsid w:val="008D53FC"/>
    <w:rsid w:val="008D5B9E"/>
    <w:rsid w:val="008D6ACE"/>
    <w:rsid w:val="008D7521"/>
    <w:rsid w:val="008D7B29"/>
    <w:rsid w:val="008D7E31"/>
    <w:rsid w:val="008E09D9"/>
    <w:rsid w:val="008E0A5C"/>
    <w:rsid w:val="008E15E5"/>
    <w:rsid w:val="008E1637"/>
    <w:rsid w:val="008E17DB"/>
    <w:rsid w:val="008E2173"/>
    <w:rsid w:val="008E2CD8"/>
    <w:rsid w:val="008E38BF"/>
    <w:rsid w:val="008E40AE"/>
    <w:rsid w:val="008E4290"/>
    <w:rsid w:val="008E4B5A"/>
    <w:rsid w:val="008E5B5D"/>
    <w:rsid w:val="008E5EA2"/>
    <w:rsid w:val="008E6942"/>
    <w:rsid w:val="008F0752"/>
    <w:rsid w:val="008F1E7B"/>
    <w:rsid w:val="008F2909"/>
    <w:rsid w:val="008F320E"/>
    <w:rsid w:val="008F4B10"/>
    <w:rsid w:val="008F587B"/>
    <w:rsid w:val="008F5A8E"/>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C90"/>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047"/>
    <w:rsid w:val="009265F5"/>
    <w:rsid w:val="0092678A"/>
    <w:rsid w:val="009276A9"/>
    <w:rsid w:val="00927A7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AD"/>
    <w:rsid w:val="009513DE"/>
    <w:rsid w:val="00951FF9"/>
    <w:rsid w:val="0095216A"/>
    <w:rsid w:val="009527AC"/>
    <w:rsid w:val="00952A66"/>
    <w:rsid w:val="00952E2C"/>
    <w:rsid w:val="00953039"/>
    <w:rsid w:val="00953195"/>
    <w:rsid w:val="0095419F"/>
    <w:rsid w:val="0095466A"/>
    <w:rsid w:val="00954BA4"/>
    <w:rsid w:val="00954C35"/>
    <w:rsid w:val="009551D8"/>
    <w:rsid w:val="0095525F"/>
    <w:rsid w:val="0095616D"/>
    <w:rsid w:val="00956389"/>
    <w:rsid w:val="00957245"/>
    <w:rsid w:val="00957750"/>
    <w:rsid w:val="00957B2A"/>
    <w:rsid w:val="00957E19"/>
    <w:rsid w:val="009602E4"/>
    <w:rsid w:val="009606C8"/>
    <w:rsid w:val="00960D50"/>
    <w:rsid w:val="0096130D"/>
    <w:rsid w:val="00961691"/>
    <w:rsid w:val="00962C52"/>
    <w:rsid w:val="0096393D"/>
    <w:rsid w:val="00964749"/>
    <w:rsid w:val="00965025"/>
    <w:rsid w:val="009654A7"/>
    <w:rsid w:val="00965BFE"/>
    <w:rsid w:val="00966FE9"/>
    <w:rsid w:val="00967CB5"/>
    <w:rsid w:val="00970981"/>
    <w:rsid w:val="009710F1"/>
    <w:rsid w:val="00971828"/>
    <w:rsid w:val="00971B5E"/>
    <w:rsid w:val="009722DC"/>
    <w:rsid w:val="0097260E"/>
    <w:rsid w:val="00972EA9"/>
    <w:rsid w:val="00973D3B"/>
    <w:rsid w:val="0097478C"/>
    <w:rsid w:val="00975200"/>
    <w:rsid w:val="009753F8"/>
    <w:rsid w:val="0097635A"/>
    <w:rsid w:val="00976EB2"/>
    <w:rsid w:val="009776B2"/>
    <w:rsid w:val="0097796B"/>
    <w:rsid w:val="00977DE3"/>
    <w:rsid w:val="00977F12"/>
    <w:rsid w:val="00980C2E"/>
    <w:rsid w:val="009818A6"/>
    <w:rsid w:val="009821D2"/>
    <w:rsid w:val="009844F1"/>
    <w:rsid w:val="00985634"/>
    <w:rsid w:val="00985E08"/>
    <w:rsid w:val="0099018D"/>
    <w:rsid w:val="009907E8"/>
    <w:rsid w:val="0099119F"/>
    <w:rsid w:val="009913A6"/>
    <w:rsid w:val="009919F1"/>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6E8A"/>
    <w:rsid w:val="009A72ED"/>
    <w:rsid w:val="009A7AA4"/>
    <w:rsid w:val="009B046E"/>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679"/>
    <w:rsid w:val="009E78B1"/>
    <w:rsid w:val="009F0427"/>
    <w:rsid w:val="009F130F"/>
    <w:rsid w:val="009F14C1"/>
    <w:rsid w:val="009F150B"/>
    <w:rsid w:val="009F166C"/>
    <w:rsid w:val="009F2393"/>
    <w:rsid w:val="009F259A"/>
    <w:rsid w:val="009F2978"/>
    <w:rsid w:val="009F2A2F"/>
    <w:rsid w:val="009F2C21"/>
    <w:rsid w:val="009F3043"/>
    <w:rsid w:val="009F3598"/>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5DF"/>
    <w:rsid w:val="00A256E9"/>
    <w:rsid w:val="00A257CE"/>
    <w:rsid w:val="00A25A3D"/>
    <w:rsid w:val="00A26599"/>
    <w:rsid w:val="00A26CBB"/>
    <w:rsid w:val="00A30093"/>
    <w:rsid w:val="00A30246"/>
    <w:rsid w:val="00A3079A"/>
    <w:rsid w:val="00A30A23"/>
    <w:rsid w:val="00A30DF7"/>
    <w:rsid w:val="00A325C4"/>
    <w:rsid w:val="00A326A8"/>
    <w:rsid w:val="00A33346"/>
    <w:rsid w:val="00A3369E"/>
    <w:rsid w:val="00A33F1D"/>
    <w:rsid w:val="00A34E3A"/>
    <w:rsid w:val="00A352CA"/>
    <w:rsid w:val="00A35ABD"/>
    <w:rsid w:val="00A35D36"/>
    <w:rsid w:val="00A35DE2"/>
    <w:rsid w:val="00A36839"/>
    <w:rsid w:val="00A36B8C"/>
    <w:rsid w:val="00A375A4"/>
    <w:rsid w:val="00A3780D"/>
    <w:rsid w:val="00A37A23"/>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3629"/>
    <w:rsid w:val="00A640E5"/>
    <w:rsid w:val="00A64547"/>
    <w:rsid w:val="00A6480B"/>
    <w:rsid w:val="00A6487D"/>
    <w:rsid w:val="00A649DC"/>
    <w:rsid w:val="00A656C4"/>
    <w:rsid w:val="00A6599C"/>
    <w:rsid w:val="00A662F8"/>
    <w:rsid w:val="00A67026"/>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454"/>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ADD"/>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48AE"/>
    <w:rsid w:val="00AA7A52"/>
    <w:rsid w:val="00AA7BA2"/>
    <w:rsid w:val="00AB024F"/>
    <w:rsid w:val="00AB05CB"/>
    <w:rsid w:val="00AB133E"/>
    <w:rsid w:val="00AB2FC6"/>
    <w:rsid w:val="00AB3CFE"/>
    <w:rsid w:val="00AB4865"/>
    <w:rsid w:val="00AB52FE"/>
    <w:rsid w:val="00AB582E"/>
    <w:rsid w:val="00AB5FBB"/>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2E8C"/>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2B32"/>
    <w:rsid w:val="00AE3097"/>
    <w:rsid w:val="00AE32CA"/>
    <w:rsid w:val="00AE33CA"/>
    <w:rsid w:val="00AE372C"/>
    <w:rsid w:val="00AE4000"/>
    <w:rsid w:val="00AE4936"/>
    <w:rsid w:val="00AE4D4E"/>
    <w:rsid w:val="00AE6027"/>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1F8"/>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3056"/>
    <w:rsid w:val="00B14E3A"/>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673E"/>
    <w:rsid w:val="00B3744E"/>
    <w:rsid w:val="00B377C2"/>
    <w:rsid w:val="00B37F3C"/>
    <w:rsid w:val="00B402B0"/>
    <w:rsid w:val="00B407FB"/>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0D9D"/>
    <w:rsid w:val="00B51507"/>
    <w:rsid w:val="00B51EC8"/>
    <w:rsid w:val="00B5233A"/>
    <w:rsid w:val="00B523EE"/>
    <w:rsid w:val="00B529CC"/>
    <w:rsid w:val="00B52DE5"/>
    <w:rsid w:val="00B52F8A"/>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807"/>
    <w:rsid w:val="00B72971"/>
    <w:rsid w:val="00B7367F"/>
    <w:rsid w:val="00B73C2D"/>
    <w:rsid w:val="00B74436"/>
    <w:rsid w:val="00B74485"/>
    <w:rsid w:val="00B7533C"/>
    <w:rsid w:val="00B7544F"/>
    <w:rsid w:val="00B75556"/>
    <w:rsid w:val="00B75731"/>
    <w:rsid w:val="00B75D03"/>
    <w:rsid w:val="00B76CA8"/>
    <w:rsid w:val="00B77971"/>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AB5"/>
    <w:rsid w:val="00B94CD7"/>
    <w:rsid w:val="00B95090"/>
    <w:rsid w:val="00B9514F"/>
    <w:rsid w:val="00B95C75"/>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A7EDA"/>
    <w:rsid w:val="00BB01A0"/>
    <w:rsid w:val="00BB1B8B"/>
    <w:rsid w:val="00BB2F3E"/>
    <w:rsid w:val="00BB3805"/>
    <w:rsid w:val="00BB393C"/>
    <w:rsid w:val="00BB4113"/>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2D39"/>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419"/>
    <w:rsid w:val="00BD3782"/>
    <w:rsid w:val="00BD37B6"/>
    <w:rsid w:val="00BD3D7D"/>
    <w:rsid w:val="00BD4BEE"/>
    <w:rsid w:val="00BD53A9"/>
    <w:rsid w:val="00BD544B"/>
    <w:rsid w:val="00BD55B7"/>
    <w:rsid w:val="00BD5AAF"/>
    <w:rsid w:val="00BD639B"/>
    <w:rsid w:val="00BD67B3"/>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E7ECF"/>
    <w:rsid w:val="00BF0530"/>
    <w:rsid w:val="00BF084A"/>
    <w:rsid w:val="00BF0A11"/>
    <w:rsid w:val="00BF0B43"/>
    <w:rsid w:val="00BF0E62"/>
    <w:rsid w:val="00BF192C"/>
    <w:rsid w:val="00BF1E4E"/>
    <w:rsid w:val="00BF1F4D"/>
    <w:rsid w:val="00BF1FC2"/>
    <w:rsid w:val="00BF28F1"/>
    <w:rsid w:val="00BF2B88"/>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17955"/>
    <w:rsid w:val="00C2079D"/>
    <w:rsid w:val="00C20E2F"/>
    <w:rsid w:val="00C20EDD"/>
    <w:rsid w:val="00C21275"/>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3DE1"/>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3F50"/>
    <w:rsid w:val="00C64C87"/>
    <w:rsid w:val="00C650BD"/>
    <w:rsid w:val="00C654C5"/>
    <w:rsid w:val="00C65A9C"/>
    <w:rsid w:val="00C66269"/>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3A9C"/>
    <w:rsid w:val="00C8400F"/>
    <w:rsid w:val="00C84275"/>
    <w:rsid w:val="00C849DD"/>
    <w:rsid w:val="00C8513C"/>
    <w:rsid w:val="00C85BF8"/>
    <w:rsid w:val="00C85CBD"/>
    <w:rsid w:val="00C85D84"/>
    <w:rsid w:val="00C85F3E"/>
    <w:rsid w:val="00C86391"/>
    <w:rsid w:val="00C87137"/>
    <w:rsid w:val="00C8730E"/>
    <w:rsid w:val="00C877C7"/>
    <w:rsid w:val="00C879DB"/>
    <w:rsid w:val="00C90B4F"/>
    <w:rsid w:val="00C92565"/>
    <w:rsid w:val="00C938BE"/>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5E7"/>
    <w:rsid w:val="00CA5C4F"/>
    <w:rsid w:val="00CA5FD6"/>
    <w:rsid w:val="00CA6120"/>
    <w:rsid w:val="00CA6600"/>
    <w:rsid w:val="00CA688A"/>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B7931"/>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838"/>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7E"/>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EAF"/>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32B"/>
    <w:rsid w:val="00D26B1A"/>
    <w:rsid w:val="00D27776"/>
    <w:rsid w:val="00D277A4"/>
    <w:rsid w:val="00D27D9D"/>
    <w:rsid w:val="00D30594"/>
    <w:rsid w:val="00D30DD0"/>
    <w:rsid w:val="00D31A15"/>
    <w:rsid w:val="00D3202E"/>
    <w:rsid w:val="00D326D8"/>
    <w:rsid w:val="00D32D75"/>
    <w:rsid w:val="00D32DFB"/>
    <w:rsid w:val="00D3305A"/>
    <w:rsid w:val="00D33D07"/>
    <w:rsid w:val="00D344E7"/>
    <w:rsid w:val="00D346AA"/>
    <w:rsid w:val="00D34CAA"/>
    <w:rsid w:val="00D35F89"/>
    <w:rsid w:val="00D3627C"/>
    <w:rsid w:val="00D36407"/>
    <w:rsid w:val="00D374D9"/>
    <w:rsid w:val="00D402C9"/>
    <w:rsid w:val="00D404B0"/>
    <w:rsid w:val="00D406D4"/>
    <w:rsid w:val="00D41F6D"/>
    <w:rsid w:val="00D43057"/>
    <w:rsid w:val="00D4326C"/>
    <w:rsid w:val="00D4353C"/>
    <w:rsid w:val="00D435E1"/>
    <w:rsid w:val="00D4455C"/>
    <w:rsid w:val="00D445A6"/>
    <w:rsid w:val="00D451BF"/>
    <w:rsid w:val="00D45E05"/>
    <w:rsid w:val="00D4630B"/>
    <w:rsid w:val="00D46699"/>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9A"/>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00AC"/>
    <w:rsid w:val="00D71642"/>
    <w:rsid w:val="00D71F2B"/>
    <w:rsid w:val="00D728BB"/>
    <w:rsid w:val="00D72AE8"/>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E04"/>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0E6"/>
    <w:rsid w:val="00D94BB9"/>
    <w:rsid w:val="00D94BF1"/>
    <w:rsid w:val="00D94F4B"/>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581"/>
    <w:rsid w:val="00DA5A1A"/>
    <w:rsid w:val="00DA5B0D"/>
    <w:rsid w:val="00DA5DF5"/>
    <w:rsid w:val="00DA6AA7"/>
    <w:rsid w:val="00DA7BAF"/>
    <w:rsid w:val="00DB140B"/>
    <w:rsid w:val="00DB2BAD"/>
    <w:rsid w:val="00DB2FA4"/>
    <w:rsid w:val="00DB37CA"/>
    <w:rsid w:val="00DB532F"/>
    <w:rsid w:val="00DB5DAC"/>
    <w:rsid w:val="00DB6AC9"/>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1FB"/>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825"/>
    <w:rsid w:val="00E20D97"/>
    <w:rsid w:val="00E215AF"/>
    <w:rsid w:val="00E2167F"/>
    <w:rsid w:val="00E216C2"/>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0C2"/>
    <w:rsid w:val="00E27273"/>
    <w:rsid w:val="00E27478"/>
    <w:rsid w:val="00E27B92"/>
    <w:rsid w:val="00E3061A"/>
    <w:rsid w:val="00E30FCA"/>
    <w:rsid w:val="00E310B6"/>
    <w:rsid w:val="00E3216E"/>
    <w:rsid w:val="00E32535"/>
    <w:rsid w:val="00E32E09"/>
    <w:rsid w:val="00E32E97"/>
    <w:rsid w:val="00E33150"/>
    <w:rsid w:val="00E332B7"/>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1FC0"/>
    <w:rsid w:val="00E4332B"/>
    <w:rsid w:val="00E43A2D"/>
    <w:rsid w:val="00E446C2"/>
    <w:rsid w:val="00E44B52"/>
    <w:rsid w:val="00E44CD8"/>
    <w:rsid w:val="00E44F3A"/>
    <w:rsid w:val="00E4583D"/>
    <w:rsid w:val="00E45DEF"/>
    <w:rsid w:val="00E45F3C"/>
    <w:rsid w:val="00E46202"/>
    <w:rsid w:val="00E46755"/>
    <w:rsid w:val="00E467C4"/>
    <w:rsid w:val="00E46C12"/>
    <w:rsid w:val="00E50E49"/>
    <w:rsid w:val="00E515B5"/>
    <w:rsid w:val="00E51B99"/>
    <w:rsid w:val="00E51E67"/>
    <w:rsid w:val="00E52A52"/>
    <w:rsid w:val="00E52B9C"/>
    <w:rsid w:val="00E53319"/>
    <w:rsid w:val="00E53336"/>
    <w:rsid w:val="00E5366D"/>
    <w:rsid w:val="00E54170"/>
    <w:rsid w:val="00E54177"/>
    <w:rsid w:val="00E54491"/>
    <w:rsid w:val="00E54907"/>
    <w:rsid w:val="00E54ED5"/>
    <w:rsid w:val="00E56D9B"/>
    <w:rsid w:val="00E57481"/>
    <w:rsid w:val="00E576BB"/>
    <w:rsid w:val="00E57AE7"/>
    <w:rsid w:val="00E57C45"/>
    <w:rsid w:val="00E60108"/>
    <w:rsid w:val="00E6013D"/>
    <w:rsid w:val="00E60A99"/>
    <w:rsid w:val="00E60B71"/>
    <w:rsid w:val="00E61116"/>
    <w:rsid w:val="00E61329"/>
    <w:rsid w:val="00E61848"/>
    <w:rsid w:val="00E618D9"/>
    <w:rsid w:val="00E61F89"/>
    <w:rsid w:val="00E6287D"/>
    <w:rsid w:val="00E6294A"/>
    <w:rsid w:val="00E62A84"/>
    <w:rsid w:val="00E62CC2"/>
    <w:rsid w:val="00E62E28"/>
    <w:rsid w:val="00E6378C"/>
    <w:rsid w:val="00E63C04"/>
    <w:rsid w:val="00E6412B"/>
    <w:rsid w:val="00E64251"/>
    <w:rsid w:val="00E64A22"/>
    <w:rsid w:val="00E64E9F"/>
    <w:rsid w:val="00E6526E"/>
    <w:rsid w:val="00E65297"/>
    <w:rsid w:val="00E6702D"/>
    <w:rsid w:val="00E70810"/>
    <w:rsid w:val="00E71190"/>
    <w:rsid w:val="00E713C1"/>
    <w:rsid w:val="00E71C4A"/>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03E"/>
    <w:rsid w:val="00E857F0"/>
    <w:rsid w:val="00E85A5B"/>
    <w:rsid w:val="00E8669C"/>
    <w:rsid w:val="00E86BA3"/>
    <w:rsid w:val="00E8722C"/>
    <w:rsid w:val="00E8724E"/>
    <w:rsid w:val="00E87937"/>
    <w:rsid w:val="00E90BE5"/>
    <w:rsid w:val="00E912CC"/>
    <w:rsid w:val="00E913D0"/>
    <w:rsid w:val="00E926ED"/>
    <w:rsid w:val="00E9298B"/>
    <w:rsid w:val="00E92B1F"/>
    <w:rsid w:val="00E93527"/>
    <w:rsid w:val="00E939EE"/>
    <w:rsid w:val="00E93B10"/>
    <w:rsid w:val="00E93E3D"/>
    <w:rsid w:val="00E93ECA"/>
    <w:rsid w:val="00E948CD"/>
    <w:rsid w:val="00E9536E"/>
    <w:rsid w:val="00E95539"/>
    <w:rsid w:val="00E95814"/>
    <w:rsid w:val="00E95EA6"/>
    <w:rsid w:val="00E968D3"/>
    <w:rsid w:val="00E9716F"/>
    <w:rsid w:val="00E97DF5"/>
    <w:rsid w:val="00E97F1A"/>
    <w:rsid w:val="00EA0516"/>
    <w:rsid w:val="00EA08A0"/>
    <w:rsid w:val="00EA0ECF"/>
    <w:rsid w:val="00EA104E"/>
    <w:rsid w:val="00EA1C65"/>
    <w:rsid w:val="00EA1DF8"/>
    <w:rsid w:val="00EA201F"/>
    <w:rsid w:val="00EA2142"/>
    <w:rsid w:val="00EA2320"/>
    <w:rsid w:val="00EA3FBA"/>
    <w:rsid w:val="00EA3FD8"/>
    <w:rsid w:val="00EA4F5F"/>
    <w:rsid w:val="00EA4FF1"/>
    <w:rsid w:val="00EA5286"/>
    <w:rsid w:val="00EA5A78"/>
    <w:rsid w:val="00EA5ABA"/>
    <w:rsid w:val="00EA6D7D"/>
    <w:rsid w:val="00EA7019"/>
    <w:rsid w:val="00EA74D4"/>
    <w:rsid w:val="00EA75D8"/>
    <w:rsid w:val="00EA76F9"/>
    <w:rsid w:val="00EA78C6"/>
    <w:rsid w:val="00EB04FB"/>
    <w:rsid w:val="00EB06B0"/>
    <w:rsid w:val="00EB12A5"/>
    <w:rsid w:val="00EB1555"/>
    <w:rsid w:val="00EB1693"/>
    <w:rsid w:val="00EB257F"/>
    <w:rsid w:val="00EB27B5"/>
    <w:rsid w:val="00EB28E4"/>
    <w:rsid w:val="00EB314E"/>
    <w:rsid w:val="00EB39C2"/>
    <w:rsid w:val="00EB3E50"/>
    <w:rsid w:val="00EB4524"/>
    <w:rsid w:val="00EB4D42"/>
    <w:rsid w:val="00EB5198"/>
    <w:rsid w:val="00EB590A"/>
    <w:rsid w:val="00EB5B6A"/>
    <w:rsid w:val="00EB6625"/>
    <w:rsid w:val="00EB6DA7"/>
    <w:rsid w:val="00EB6E8F"/>
    <w:rsid w:val="00EB78C0"/>
    <w:rsid w:val="00EB7966"/>
    <w:rsid w:val="00EC04F7"/>
    <w:rsid w:val="00EC0DC4"/>
    <w:rsid w:val="00EC0DE5"/>
    <w:rsid w:val="00EC112F"/>
    <w:rsid w:val="00EC1348"/>
    <w:rsid w:val="00EC1C84"/>
    <w:rsid w:val="00EC3455"/>
    <w:rsid w:val="00EC4066"/>
    <w:rsid w:val="00EC43DA"/>
    <w:rsid w:val="00EC4A80"/>
    <w:rsid w:val="00EC4DF5"/>
    <w:rsid w:val="00EC4F75"/>
    <w:rsid w:val="00EC5ED8"/>
    <w:rsid w:val="00EC6AA8"/>
    <w:rsid w:val="00EC6E31"/>
    <w:rsid w:val="00EC77FE"/>
    <w:rsid w:val="00EC7896"/>
    <w:rsid w:val="00EC7DB5"/>
    <w:rsid w:val="00ED0BF9"/>
    <w:rsid w:val="00ED16B8"/>
    <w:rsid w:val="00ED39EB"/>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49F0"/>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379F"/>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C0D"/>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38"/>
    <w:rsid w:val="00F702EE"/>
    <w:rsid w:val="00F70783"/>
    <w:rsid w:val="00F709E8"/>
    <w:rsid w:val="00F72684"/>
    <w:rsid w:val="00F72A51"/>
    <w:rsid w:val="00F72EEA"/>
    <w:rsid w:val="00F7318E"/>
    <w:rsid w:val="00F7399E"/>
    <w:rsid w:val="00F739D3"/>
    <w:rsid w:val="00F73DEF"/>
    <w:rsid w:val="00F75935"/>
    <w:rsid w:val="00F75C03"/>
    <w:rsid w:val="00F763E2"/>
    <w:rsid w:val="00F768F0"/>
    <w:rsid w:val="00F77940"/>
    <w:rsid w:val="00F77E84"/>
    <w:rsid w:val="00F77EC5"/>
    <w:rsid w:val="00F8007A"/>
    <w:rsid w:val="00F80215"/>
    <w:rsid w:val="00F80873"/>
    <w:rsid w:val="00F80A8E"/>
    <w:rsid w:val="00F8107C"/>
    <w:rsid w:val="00F81166"/>
    <w:rsid w:val="00F8195E"/>
    <w:rsid w:val="00F824A1"/>
    <w:rsid w:val="00F8389F"/>
    <w:rsid w:val="00F84499"/>
    <w:rsid w:val="00F8457C"/>
    <w:rsid w:val="00F84718"/>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B48"/>
    <w:rsid w:val="00F95C73"/>
    <w:rsid w:val="00F967AE"/>
    <w:rsid w:val="00F96939"/>
    <w:rsid w:val="00F97281"/>
    <w:rsid w:val="00F9748C"/>
    <w:rsid w:val="00F97981"/>
    <w:rsid w:val="00F97A04"/>
    <w:rsid w:val="00FA02B0"/>
    <w:rsid w:val="00FA02BA"/>
    <w:rsid w:val="00FA0819"/>
    <w:rsid w:val="00FA0D79"/>
    <w:rsid w:val="00FA185A"/>
    <w:rsid w:val="00FA2F41"/>
    <w:rsid w:val="00FA3518"/>
    <w:rsid w:val="00FA3C1F"/>
    <w:rsid w:val="00FA5030"/>
    <w:rsid w:val="00FA55AF"/>
    <w:rsid w:val="00FA5746"/>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38F7"/>
    <w:rsid w:val="00FB420C"/>
    <w:rsid w:val="00FB4774"/>
    <w:rsid w:val="00FB4971"/>
    <w:rsid w:val="00FB4F6F"/>
    <w:rsid w:val="00FB561C"/>
    <w:rsid w:val="00FB5664"/>
    <w:rsid w:val="00FB5F15"/>
    <w:rsid w:val="00FB6CD9"/>
    <w:rsid w:val="00FB7865"/>
    <w:rsid w:val="00FB7B30"/>
    <w:rsid w:val="00FC02C8"/>
    <w:rsid w:val="00FC148C"/>
    <w:rsid w:val="00FC1F2A"/>
    <w:rsid w:val="00FC30BF"/>
    <w:rsid w:val="00FC32A6"/>
    <w:rsid w:val="00FC3EA5"/>
    <w:rsid w:val="00FC3FA0"/>
    <w:rsid w:val="00FC42DE"/>
    <w:rsid w:val="00FC4303"/>
    <w:rsid w:val="00FC4A8C"/>
    <w:rsid w:val="00FC50B6"/>
    <w:rsid w:val="00FC5615"/>
    <w:rsid w:val="00FC60E2"/>
    <w:rsid w:val="00FC61DF"/>
    <w:rsid w:val="00FC6260"/>
    <w:rsid w:val="00FC631A"/>
    <w:rsid w:val="00FC64B6"/>
    <w:rsid w:val="00FC6914"/>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678"/>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 w:val="00FF7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A8C2CB"/>
  <w15:docId w15:val="{B35F2957-FEC7-4BB8-B637-8E0EBC50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6"/>
      </w:numPr>
    </w:pPr>
  </w:style>
  <w:style w:type="character" w:customStyle="1" w:styleId="fontstyle01">
    <w:name w:val="fontstyle01"/>
    <w:basedOn w:val="Absatz-Standardschriftart"/>
    <w:rsid w:val="004600D1"/>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9245783">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7E32-B31A-45C2-A9F5-A326E7FEFAEE}">
  <ds:schemaRefs>
    <ds:schemaRef ds:uri="http://schemas.openxmlformats.org/officeDocument/2006/bibliography"/>
  </ds:schemaRefs>
</ds:datastoreItem>
</file>

<file path=customXml/itemProps2.xml><?xml version="1.0" encoding="utf-8"?>
<ds:datastoreItem xmlns:ds="http://schemas.openxmlformats.org/officeDocument/2006/customXml" ds:itemID="{BC956BA0-2887-4836-89A0-17F7A605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12891</Words>
  <Characters>91607</Characters>
  <Application>Microsoft Office Word</Application>
  <DocSecurity>0</DocSecurity>
  <Lines>763</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Autor</cp:lastModifiedBy>
  <cp:revision>8</cp:revision>
  <dcterms:created xsi:type="dcterms:W3CDTF">2022-02-25T09:32:00Z</dcterms:created>
  <dcterms:modified xsi:type="dcterms:W3CDTF">2022-03-29T19:16:00Z</dcterms:modified>
</cp:coreProperties>
</file>