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E3" w:rsidRPr="00DC2FD7" w:rsidRDefault="005F19E3" w:rsidP="005F19E3">
      <w:pPr>
        <w:jc w:val="both"/>
        <w:rPr>
          <w:b/>
          <w:sz w:val="24"/>
        </w:rPr>
      </w:pPr>
      <w:r>
        <w:rPr>
          <w:b/>
          <w:sz w:val="24"/>
        </w:rPr>
        <w:t>I) Rückmeldung zur Umsetzung von Maßnahmen gemäß § 16 Abs. 2 EnWG als Antwort auf das Standardformular G</w:t>
      </w:r>
    </w:p>
    <w:p w:rsidR="005F19E3" w:rsidRDefault="005F19E3" w:rsidP="005F19E3">
      <w:pPr>
        <w:jc w:val="both"/>
      </w:pPr>
      <w:r>
        <w:br/>
        <w:t>Datum: ____________________________</w:t>
      </w:r>
      <w:r>
        <w:tab/>
        <w:t>Uhrzeit: _________________________________</w:t>
      </w:r>
    </w:p>
    <w:p w:rsidR="005F19E3" w:rsidRDefault="005F19E3" w:rsidP="005F19E3">
      <w:pPr>
        <w:jc w:val="both"/>
      </w:pPr>
      <w:r>
        <w:t>Absender (Unternehmen):   ____________________________________________________</w:t>
      </w:r>
    </w:p>
    <w:p w:rsidR="005F19E3" w:rsidRDefault="005F19E3" w:rsidP="005F19E3">
      <w:pPr>
        <w:tabs>
          <w:tab w:val="left" w:pos="4820"/>
        </w:tabs>
        <w:jc w:val="both"/>
      </w:pPr>
      <w:r>
        <w:t>Empfänger (Unternehmen): ____________________________________________________</w:t>
      </w:r>
    </w:p>
    <w:p w:rsidR="005F19E3" w:rsidRPr="00C91110" w:rsidRDefault="005F19E3" w:rsidP="005F19E3">
      <w:pPr>
        <w:jc w:val="both"/>
        <w:rPr>
          <w:b/>
        </w:rPr>
      </w:pPr>
      <w:r>
        <w:rPr>
          <w:b/>
        </w:rPr>
        <w:br/>
      </w:r>
      <w:r w:rsidRPr="00C91110">
        <w:rPr>
          <w:b/>
        </w:rPr>
        <w:t xml:space="preserve">Hiermit teilen wir Ihnen mit, dass das vorhandene </w:t>
      </w:r>
      <w:proofErr w:type="spellStart"/>
      <w:r w:rsidRPr="00C91110">
        <w:rPr>
          <w:b/>
        </w:rPr>
        <w:t>Abschaltpotenzial</w:t>
      </w:r>
      <w:proofErr w:type="spellEnd"/>
      <w:r w:rsidRPr="00C91110">
        <w:rPr>
          <w:b/>
        </w:rPr>
        <w:t xml:space="preserve"> sowie die max</w:t>
      </w:r>
      <w:r w:rsidRPr="00C91110">
        <w:rPr>
          <w:b/>
        </w:rPr>
        <w:t>i</w:t>
      </w:r>
      <w:r w:rsidRPr="00C91110">
        <w:rPr>
          <w:b/>
        </w:rPr>
        <w:t xml:space="preserve">mal </w:t>
      </w:r>
      <w:r w:rsidRPr="00C91110">
        <w:rPr>
          <w:b/>
          <w:u w:val="single"/>
        </w:rPr>
        <w:t>zusätzlich</w:t>
      </w:r>
      <w:r w:rsidRPr="00C91110">
        <w:rPr>
          <w:b/>
        </w:rPr>
        <w:t xml:space="preserve"> verfügbare </w:t>
      </w:r>
      <w:proofErr w:type="spellStart"/>
      <w:r w:rsidRPr="00C91110">
        <w:rPr>
          <w:b/>
        </w:rPr>
        <w:t>Einspeiseleistung</w:t>
      </w:r>
      <w:proofErr w:type="spellEnd"/>
      <w:r w:rsidRPr="00C91110">
        <w:rPr>
          <w:b/>
        </w:rPr>
        <w:t xml:space="preserve"> von Speichern oder Produktionsanlagen zur Einhaltung Ihrer Kapazitätsrestriktion nicht ausreichen.</w:t>
      </w:r>
    </w:p>
    <w:p w:rsidR="005F19E3" w:rsidRPr="00C91110" w:rsidRDefault="005F19E3" w:rsidP="005F19E3">
      <w:pPr>
        <w:jc w:val="both"/>
        <w:rPr>
          <w:b/>
        </w:rPr>
      </w:pPr>
      <w:r w:rsidRPr="00C91110">
        <w:rPr>
          <w:b/>
        </w:rPr>
        <w:t xml:space="preserve">In der Folge ist uns die Reduktion des Lastflusses um den folgenden Kapazitätswert möglich: </w:t>
      </w:r>
    </w:p>
    <w:p w:rsidR="005F19E3" w:rsidRDefault="005F19E3" w:rsidP="005F19E3">
      <w:pPr>
        <w:jc w:val="both"/>
      </w:pPr>
    </w:p>
    <w:p w:rsidR="005F19E3" w:rsidRDefault="005F19E3" w:rsidP="005F19E3">
      <w:pPr>
        <w:ind w:firstLine="709"/>
        <w:jc w:val="both"/>
      </w:pPr>
      <w:r>
        <w:t xml:space="preserve">______________ </w:t>
      </w:r>
      <w:proofErr w:type="spellStart"/>
      <w:r w:rsidRPr="00AF5EC7">
        <w:rPr>
          <w:b/>
        </w:rPr>
        <w:t>kWh</w:t>
      </w:r>
      <w:proofErr w:type="spellEnd"/>
      <w:r w:rsidRPr="00AF5EC7">
        <w:rPr>
          <w:b/>
        </w:rPr>
        <w:t>/h</w:t>
      </w:r>
      <w:r>
        <w:t>.</w:t>
      </w:r>
    </w:p>
    <w:p w:rsidR="005F19E3" w:rsidRDefault="005F19E3" w:rsidP="005F19E3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br/>
      </w:r>
    </w:p>
    <w:p w:rsidR="005F19E3" w:rsidRDefault="005F19E3" w:rsidP="005F19E3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t>Bezeichnung der betroffenen Netzkopplungspunkte bzw. der Ausspeisezonen:</w:t>
      </w:r>
    </w:p>
    <w:p w:rsidR="005F19E3" w:rsidRDefault="005F19E3" w:rsidP="005F19E3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F19E3" w:rsidRDefault="005F19E3" w:rsidP="005F19E3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F19E3" w:rsidRDefault="005F19E3" w:rsidP="005F19E3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5F19E3" w:rsidRDefault="005F19E3" w:rsidP="005F19E3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5F19E3" w:rsidRDefault="005F19E3" w:rsidP="005F19E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5F19E3" w:rsidRDefault="005F19E3" w:rsidP="005F19E3">
      <w:pPr>
        <w:spacing w:after="0" w:line="360" w:lineRule="auto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p w:rsidR="005F19E3" w:rsidRDefault="005F19E3" w:rsidP="005F19E3">
      <w:pPr>
        <w:jc w:val="both"/>
        <w:rPr>
          <w:b/>
          <w:sz w:val="21"/>
          <w:szCs w:val="21"/>
        </w:rPr>
      </w:pPr>
    </w:p>
    <w:p w:rsidR="00BD1227" w:rsidRPr="005F19E3" w:rsidRDefault="005F19E3" w:rsidP="005F19E3">
      <w:r>
        <w:rPr>
          <w:b/>
          <w:sz w:val="21"/>
          <w:szCs w:val="21"/>
        </w:rPr>
        <w:t>Hinweis: Der</w:t>
      </w:r>
      <w:r w:rsidRPr="00260C29">
        <w:rPr>
          <w:b/>
          <w:sz w:val="21"/>
          <w:szCs w:val="21"/>
        </w:rPr>
        <w:t xml:space="preserve"> Anfrage </w:t>
      </w:r>
      <w:r>
        <w:rPr>
          <w:b/>
          <w:sz w:val="21"/>
          <w:szCs w:val="21"/>
        </w:rPr>
        <w:t>zur Kapazitätsüberschreitung als abgestimmte Netzfahrweise g</w:t>
      </w:r>
      <w:r w:rsidRPr="00260C29">
        <w:rPr>
          <w:b/>
          <w:sz w:val="21"/>
          <w:szCs w:val="21"/>
        </w:rPr>
        <w:t>ilt bis auf Weiteres</w:t>
      </w:r>
      <w:r>
        <w:rPr>
          <w:b/>
          <w:sz w:val="21"/>
          <w:szCs w:val="21"/>
        </w:rPr>
        <w:t xml:space="preserve"> als zugestimmt, sofern keine abweichenden Anweisungen folgen.</w:t>
      </w:r>
    </w:p>
    <w:sectPr w:rsidR="00BD1227" w:rsidRPr="005F19E3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092B5A"/>
    <w:rsid w:val="0011569F"/>
    <w:rsid w:val="00195F39"/>
    <w:rsid w:val="002030F1"/>
    <w:rsid w:val="002740B7"/>
    <w:rsid w:val="00585900"/>
    <w:rsid w:val="005909F1"/>
    <w:rsid w:val="005B35C6"/>
    <w:rsid w:val="005F19E3"/>
    <w:rsid w:val="00662E60"/>
    <w:rsid w:val="00676DD1"/>
    <w:rsid w:val="006C7D86"/>
    <w:rsid w:val="007374F8"/>
    <w:rsid w:val="008A7BFF"/>
    <w:rsid w:val="00AC7A74"/>
    <w:rsid w:val="00BD1227"/>
    <w:rsid w:val="00C05897"/>
    <w:rsid w:val="00EF6E4A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Company>BDEW Bundesverband der Energie- und Wasserwirtschaft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2016-06-30T09:22:00Z</dcterms:created>
  <dcterms:modified xsi:type="dcterms:W3CDTF">2016-06-30T09:22:00Z</dcterms:modified>
</cp:coreProperties>
</file>