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2CCD" w:rsidRPr="00F72A51" w:rsidRDefault="00B02CCD" w:rsidP="00B02CCD">
      <w:pPr>
        <w:pStyle w:val="berschrift1"/>
      </w:pPr>
      <w:bookmarkStart w:id="0" w:name="_Toc297207856"/>
      <w:bookmarkStart w:id="1" w:name="_Toc414961205"/>
      <w:bookmarkStart w:id="2" w:name="_Toc452985417"/>
      <w:bookmarkStart w:id="3" w:name="_Toc453940286"/>
      <w:bookmarkStart w:id="4" w:name="_Toc454272005"/>
      <w:bookmarkStart w:id="5" w:name="_Toc454795334"/>
      <w:bookmarkStart w:id="6" w:name="_Toc509843969"/>
      <w:r w:rsidRPr="00F72A51">
        <w:t xml:space="preserve">Anlage 2: </w:t>
      </w:r>
      <w:r>
        <w:t xml:space="preserve">Geschäftsbedingungen für den </w:t>
      </w:r>
      <w:r w:rsidRPr="00F72A51">
        <w:t>Ein- und Ausspeisevertrag zwischen Verteilernetzbetreibern mit entry-exit-System und Transportkunden</w:t>
      </w:r>
      <w:bookmarkEnd w:id="0"/>
      <w:bookmarkEnd w:id="1"/>
      <w:bookmarkEnd w:id="2"/>
      <w:bookmarkEnd w:id="3"/>
      <w:bookmarkEnd w:id="4"/>
      <w:bookmarkEnd w:id="5"/>
      <w:bookmarkEnd w:id="6"/>
    </w:p>
    <w:p w:rsidR="00B02CCD" w:rsidRDefault="00B02CCD" w:rsidP="000042FD">
      <w:pPr>
        <w:pStyle w:val="Inhaltsverzeichnisberschrift"/>
        <w:spacing w:before="120" w:line="200" w:lineRule="atLeast"/>
        <w:rPr>
          <w:rFonts w:ascii="Arial" w:hAnsi="Arial" w:cs="Arial"/>
          <w:b w:val="0"/>
          <w:bCs w:val="0"/>
          <w:color w:val="auto"/>
          <w:sz w:val="22"/>
          <w:szCs w:val="22"/>
        </w:rPr>
      </w:pPr>
    </w:p>
    <w:sdt>
      <w:sdtPr>
        <w:rPr>
          <w:rFonts w:ascii="Arial" w:hAnsi="Arial" w:cs="Arial"/>
          <w:b w:val="0"/>
          <w:bCs w:val="0"/>
          <w:color w:val="auto"/>
          <w:sz w:val="22"/>
          <w:szCs w:val="22"/>
        </w:rPr>
        <w:id w:val="1658650"/>
        <w:docPartObj>
          <w:docPartGallery w:val="Table of Contents"/>
          <w:docPartUnique/>
        </w:docPartObj>
      </w:sdtPr>
      <w:sdtEndPr>
        <w:rPr>
          <w:rFonts w:cs="Times New Roman"/>
          <w:b/>
          <w:szCs w:val="20"/>
        </w:rPr>
      </w:sdtEndPr>
      <w:sdtContent>
        <w:p w:rsidR="00A95338" w:rsidRDefault="00A95338" w:rsidP="000042FD">
          <w:pPr>
            <w:pStyle w:val="Inhaltsverzeichnisberschrift"/>
            <w:spacing w:before="120" w:line="200" w:lineRule="atLeast"/>
            <w:rPr>
              <w:rFonts w:ascii="Arial" w:hAnsi="Arial" w:cs="Arial"/>
              <w:color w:val="auto"/>
            </w:rPr>
          </w:pPr>
          <w:r w:rsidRPr="00E00BC3">
            <w:rPr>
              <w:rFonts w:ascii="Arial" w:hAnsi="Arial" w:cs="Arial"/>
              <w:color w:val="auto"/>
              <w:sz w:val="22"/>
              <w:szCs w:val="22"/>
            </w:rPr>
            <w:t>Inhaltsverzeichnis</w:t>
          </w:r>
        </w:p>
        <w:p w:rsidR="0060303C" w:rsidRDefault="00075C45">
          <w:pPr>
            <w:pStyle w:val="Verzeichnis1"/>
            <w:rPr>
              <w:rFonts w:asciiTheme="minorHAnsi" w:eastAsiaTheme="minorEastAsia" w:hAnsiTheme="minorHAnsi" w:cstheme="minorBidi"/>
              <w:b w:val="0"/>
              <w:bCs w:val="0"/>
              <w:noProof/>
              <w:szCs w:val="22"/>
            </w:rPr>
          </w:pPr>
          <w:r w:rsidRPr="00075C45">
            <w:rPr>
              <w:b w:val="0"/>
              <w:bCs w:val="0"/>
            </w:rPr>
            <w:fldChar w:fldCharType="begin"/>
          </w:r>
          <w:r w:rsidR="00A95338" w:rsidRPr="0040133A">
            <w:rPr>
              <w:b w:val="0"/>
            </w:rPr>
            <w:instrText xml:space="preserve"> TOC \o "1-3" \h \z \u </w:instrText>
          </w:r>
          <w:r w:rsidRPr="00075C45">
            <w:rPr>
              <w:b w:val="0"/>
              <w:bCs w:val="0"/>
            </w:rPr>
            <w:fldChar w:fldCharType="separate"/>
          </w:r>
          <w:hyperlink w:anchor="_Toc509843969" w:history="1">
            <w:r w:rsidR="0060303C" w:rsidRPr="00EA0220">
              <w:rPr>
                <w:rStyle w:val="Hyperlink"/>
                <w:noProof/>
              </w:rPr>
              <w:t>Anlage 2: Geschäftsbedingungen für den Ein- und Ausspeisevertrag zwischen Verteilernetzbetreibern mit entry-exit-System und Transportkunden</w:t>
            </w:r>
            <w:r w:rsidR="0060303C">
              <w:rPr>
                <w:noProof/>
                <w:webHidden/>
              </w:rPr>
              <w:tab/>
            </w:r>
            <w:r>
              <w:rPr>
                <w:noProof/>
                <w:webHidden/>
              </w:rPr>
              <w:fldChar w:fldCharType="begin"/>
            </w:r>
            <w:r w:rsidR="0060303C">
              <w:rPr>
                <w:noProof/>
                <w:webHidden/>
              </w:rPr>
              <w:instrText xml:space="preserve"> PAGEREF _Toc509843969 \h </w:instrText>
            </w:r>
            <w:r>
              <w:rPr>
                <w:noProof/>
                <w:webHidden/>
              </w:rPr>
            </w:r>
            <w:r>
              <w:rPr>
                <w:noProof/>
                <w:webHidden/>
              </w:rPr>
              <w:fldChar w:fldCharType="separate"/>
            </w:r>
            <w:r w:rsidR="00E2167F">
              <w:rPr>
                <w:noProof/>
                <w:webHidden/>
              </w:rPr>
              <w:t>1</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0" w:history="1">
            <w:r w:rsidR="0060303C" w:rsidRPr="00EA0220">
              <w:rPr>
                <w:rStyle w:val="Hyperlink"/>
                <w:noProof/>
              </w:rPr>
              <w:t>§ 1 Vertragsschluss</w:t>
            </w:r>
            <w:r w:rsidR="0060303C">
              <w:rPr>
                <w:noProof/>
                <w:webHidden/>
              </w:rPr>
              <w:tab/>
            </w:r>
            <w:r>
              <w:rPr>
                <w:noProof/>
                <w:webHidden/>
              </w:rPr>
              <w:fldChar w:fldCharType="begin"/>
            </w:r>
            <w:r w:rsidR="0060303C">
              <w:rPr>
                <w:noProof/>
                <w:webHidden/>
              </w:rPr>
              <w:instrText xml:space="preserve"> PAGEREF _Toc509843970 \h </w:instrText>
            </w:r>
            <w:r>
              <w:rPr>
                <w:noProof/>
                <w:webHidden/>
              </w:rPr>
            </w:r>
            <w:r>
              <w:rPr>
                <w:noProof/>
                <w:webHidden/>
              </w:rPr>
              <w:fldChar w:fldCharType="separate"/>
            </w:r>
            <w:r w:rsidR="00E2167F">
              <w:rPr>
                <w:noProof/>
                <w:webHidden/>
              </w:rPr>
              <w:t>3</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1" w:history="1">
            <w:r w:rsidR="0060303C" w:rsidRPr="00EA0220">
              <w:rPr>
                <w:rStyle w:val="Hyperlink"/>
                <w:noProof/>
              </w:rPr>
              <w:t>§ 2 Begriffsbestimmungen</w:t>
            </w:r>
            <w:r w:rsidR="0060303C">
              <w:rPr>
                <w:noProof/>
                <w:webHidden/>
              </w:rPr>
              <w:tab/>
            </w:r>
            <w:r>
              <w:rPr>
                <w:noProof/>
                <w:webHidden/>
              </w:rPr>
              <w:fldChar w:fldCharType="begin"/>
            </w:r>
            <w:r w:rsidR="0060303C">
              <w:rPr>
                <w:noProof/>
                <w:webHidden/>
              </w:rPr>
              <w:instrText xml:space="preserve"> PAGEREF _Toc509843971 \h </w:instrText>
            </w:r>
            <w:r>
              <w:rPr>
                <w:noProof/>
                <w:webHidden/>
              </w:rPr>
            </w:r>
            <w:r>
              <w:rPr>
                <w:noProof/>
                <w:webHidden/>
              </w:rPr>
              <w:fldChar w:fldCharType="separate"/>
            </w:r>
            <w:r w:rsidR="00E2167F">
              <w:rPr>
                <w:noProof/>
                <w:webHidden/>
              </w:rPr>
              <w:t>3</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2" w:history="1">
            <w:r w:rsidR="0060303C" w:rsidRPr="00EA0220">
              <w:rPr>
                <w:rStyle w:val="Hyperlink"/>
                <w:noProof/>
              </w:rPr>
              <w:t>§ 2a Zulassung zu den Systemen zur Abwicklung des Netzzugangs</w:t>
            </w:r>
            <w:r w:rsidR="0060303C">
              <w:rPr>
                <w:noProof/>
                <w:webHidden/>
              </w:rPr>
              <w:tab/>
            </w:r>
            <w:r>
              <w:rPr>
                <w:noProof/>
                <w:webHidden/>
              </w:rPr>
              <w:fldChar w:fldCharType="begin"/>
            </w:r>
            <w:r w:rsidR="0060303C">
              <w:rPr>
                <w:noProof/>
                <w:webHidden/>
              </w:rPr>
              <w:instrText xml:space="preserve"> PAGEREF _Toc509843972 \h </w:instrText>
            </w:r>
            <w:r>
              <w:rPr>
                <w:noProof/>
                <w:webHidden/>
              </w:rPr>
            </w:r>
            <w:r>
              <w:rPr>
                <w:noProof/>
                <w:webHidden/>
              </w:rPr>
              <w:fldChar w:fldCharType="separate"/>
            </w:r>
            <w:r w:rsidR="00E2167F">
              <w:rPr>
                <w:noProof/>
                <w:webHidden/>
              </w:rPr>
              <w:t>5</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3" w:history="1">
            <w:r w:rsidR="0060303C" w:rsidRPr="00EA0220">
              <w:rPr>
                <w:rStyle w:val="Hyperlink"/>
                <w:noProof/>
              </w:rPr>
              <w:t>§ 3 Gegenstand des Einspeisevertrages</w:t>
            </w:r>
            <w:r w:rsidR="0060303C">
              <w:rPr>
                <w:noProof/>
                <w:webHidden/>
              </w:rPr>
              <w:tab/>
            </w:r>
            <w:r>
              <w:rPr>
                <w:noProof/>
                <w:webHidden/>
              </w:rPr>
              <w:fldChar w:fldCharType="begin"/>
            </w:r>
            <w:r w:rsidR="0060303C">
              <w:rPr>
                <w:noProof/>
                <w:webHidden/>
              </w:rPr>
              <w:instrText xml:space="preserve"> PAGEREF _Toc509843973 \h </w:instrText>
            </w:r>
            <w:r>
              <w:rPr>
                <w:noProof/>
                <w:webHidden/>
              </w:rPr>
            </w:r>
            <w:r>
              <w:rPr>
                <w:noProof/>
                <w:webHidden/>
              </w:rPr>
              <w:fldChar w:fldCharType="separate"/>
            </w:r>
            <w:r w:rsidR="00E2167F">
              <w:rPr>
                <w:noProof/>
                <w:webHidden/>
              </w:rPr>
              <w:t>6</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4" w:history="1">
            <w:r w:rsidR="0060303C" w:rsidRPr="00EA0220">
              <w:rPr>
                <w:rStyle w:val="Hyperlink"/>
                <w:noProof/>
              </w:rPr>
              <w:t>§ 4 Gegenstand des Ausspeisevertrages</w:t>
            </w:r>
            <w:r w:rsidR="0060303C">
              <w:rPr>
                <w:noProof/>
                <w:webHidden/>
              </w:rPr>
              <w:tab/>
            </w:r>
            <w:r>
              <w:rPr>
                <w:noProof/>
                <w:webHidden/>
              </w:rPr>
              <w:fldChar w:fldCharType="begin"/>
            </w:r>
            <w:r w:rsidR="0060303C">
              <w:rPr>
                <w:noProof/>
                <w:webHidden/>
              </w:rPr>
              <w:instrText xml:space="preserve"> PAGEREF _Toc509843974 \h </w:instrText>
            </w:r>
            <w:r>
              <w:rPr>
                <w:noProof/>
                <w:webHidden/>
              </w:rPr>
            </w:r>
            <w:r>
              <w:rPr>
                <w:noProof/>
                <w:webHidden/>
              </w:rPr>
              <w:fldChar w:fldCharType="separate"/>
            </w:r>
            <w:r w:rsidR="00E2167F">
              <w:rPr>
                <w:noProof/>
                <w:webHidden/>
              </w:rPr>
              <w:t>7</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5" w:history="1">
            <w:r w:rsidR="0060303C" w:rsidRPr="00EA0220">
              <w:rPr>
                <w:rStyle w:val="Hyperlink"/>
                <w:noProof/>
              </w:rPr>
              <w:t>§ 5 Allgemeine Voraussetzungen für die Ein- oder Ausspeisung</w:t>
            </w:r>
            <w:r w:rsidR="0060303C">
              <w:rPr>
                <w:noProof/>
                <w:webHidden/>
              </w:rPr>
              <w:tab/>
            </w:r>
            <w:r>
              <w:rPr>
                <w:noProof/>
                <w:webHidden/>
              </w:rPr>
              <w:fldChar w:fldCharType="begin"/>
            </w:r>
            <w:r w:rsidR="0060303C">
              <w:rPr>
                <w:noProof/>
                <w:webHidden/>
              </w:rPr>
              <w:instrText xml:space="preserve"> PAGEREF _Toc509843975 \h </w:instrText>
            </w:r>
            <w:r>
              <w:rPr>
                <w:noProof/>
                <w:webHidden/>
              </w:rPr>
            </w:r>
            <w:r>
              <w:rPr>
                <w:noProof/>
                <w:webHidden/>
              </w:rPr>
              <w:fldChar w:fldCharType="separate"/>
            </w:r>
            <w:r w:rsidR="00E2167F">
              <w:rPr>
                <w:noProof/>
                <w:webHidden/>
              </w:rPr>
              <w:t>7</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6" w:history="1">
            <w:r w:rsidR="0060303C" w:rsidRPr="00EA0220">
              <w:rPr>
                <w:rStyle w:val="Hyperlink"/>
                <w:noProof/>
              </w:rPr>
              <w:t>§ 6 Einbringung von Ein- oder Ausspeisepunkten in Bilanzkreise</w:t>
            </w:r>
            <w:r w:rsidR="0060303C">
              <w:rPr>
                <w:noProof/>
                <w:webHidden/>
              </w:rPr>
              <w:tab/>
            </w:r>
            <w:r>
              <w:rPr>
                <w:noProof/>
                <w:webHidden/>
              </w:rPr>
              <w:fldChar w:fldCharType="begin"/>
            </w:r>
            <w:r w:rsidR="0060303C">
              <w:rPr>
                <w:noProof/>
                <w:webHidden/>
              </w:rPr>
              <w:instrText xml:space="preserve"> PAGEREF _Toc509843976 \h </w:instrText>
            </w:r>
            <w:r>
              <w:rPr>
                <w:noProof/>
                <w:webHidden/>
              </w:rPr>
            </w:r>
            <w:r>
              <w:rPr>
                <w:noProof/>
                <w:webHidden/>
              </w:rPr>
              <w:fldChar w:fldCharType="separate"/>
            </w:r>
            <w:r w:rsidR="00E2167F">
              <w:rPr>
                <w:noProof/>
                <w:webHidden/>
              </w:rPr>
              <w:t>8</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7" w:history="1">
            <w:r w:rsidR="0060303C" w:rsidRPr="00EA0220">
              <w:rPr>
                <w:rStyle w:val="Hyperlink"/>
                <w:noProof/>
              </w:rPr>
              <w:t>§ 7 Kapazitätsprodukte</w:t>
            </w:r>
            <w:r w:rsidR="0060303C">
              <w:rPr>
                <w:noProof/>
                <w:webHidden/>
              </w:rPr>
              <w:tab/>
            </w:r>
            <w:r>
              <w:rPr>
                <w:noProof/>
                <w:webHidden/>
              </w:rPr>
              <w:fldChar w:fldCharType="begin"/>
            </w:r>
            <w:r w:rsidR="0060303C">
              <w:rPr>
                <w:noProof/>
                <w:webHidden/>
              </w:rPr>
              <w:instrText xml:space="preserve"> PAGEREF _Toc509843977 \h </w:instrText>
            </w:r>
            <w:r>
              <w:rPr>
                <w:noProof/>
                <w:webHidden/>
              </w:rPr>
            </w:r>
            <w:r>
              <w:rPr>
                <w:noProof/>
                <w:webHidden/>
              </w:rPr>
              <w:fldChar w:fldCharType="separate"/>
            </w:r>
            <w:r w:rsidR="00E2167F">
              <w:rPr>
                <w:noProof/>
                <w:webHidden/>
              </w:rPr>
              <w:t>9</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8" w:history="1">
            <w:r w:rsidR="0060303C" w:rsidRPr="00EA0220">
              <w:rPr>
                <w:rStyle w:val="Hyperlink"/>
                <w:noProof/>
              </w:rPr>
              <w:t>§ 8 Anmeldung/Abmeldung zur Netznutzung zur Belieferung von Letztverbrauchern</w:t>
            </w:r>
            <w:r w:rsidR="0060303C">
              <w:rPr>
                <w:noProof/>
                <w:webHidden/>
              </w:rPr>
              <w:tab/>
            </w:r>
            <w:r>
              <w:rPr>
                <w:noProof/>
                <w:webHidden/>
              </w:rPr>
              <w:fldChar w:fldCharType="begin"/>
            </w:r>
            <w:r w:rsidR="0060303C">
              <w:rPr>
                <w:noProof/>
                <w:webHidden/>
              </w:rPr>
              <w:instrText xml:space="preserve"> PAGEREF _Toc509843978 \h </w:instrText>
            </w:r>
            <w:r>
              <w:rPr>
                <w:noProof/>
                <w:webHidden/>
              </w:rPr>
            </w:r>
            <w:r>
              <w:rPr>
                <w:noProof/>
                <w:webHidden/>
              </w:rPr>
              <w:fldChar w:fldCharType="separate"/>
            </w:r>
            <w:r w:rsidR="00E2167F">
              <w:rPr>
                <w:noProof/>
                <w:webHidden/>
              </w:rPr>
              <w:t>9</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79" w:history="1">
            <w:r w:rsidR="0060303C" w:rsidRPr="00EA0220">
              <w:rPr>
                <w:rStyle w:val="Hyperlink"/>
                <w:noProof/>
              </w:rPr>
              <w:t>§ 9 Nominierung und Renominierung</w:t>
            </w:r>
            <w:r w:rsidR="0060303C">
              <w:rPr>
                <w:noProof/>
                <w:webHidden/>
              </w:rPr>
              <w:tab/>
            </w:r>
            <w:r>
              <w:rPr>
                <w:noProof/>
                <w:webHidden/>
              </w:rPr>
              <w:fldChar w:fldCharType="begin"/>
            </w:r>
            <w:r w:rsidR="0060303C">
              <w:rPr>
                <w:noProof/>
                <w:webHidden/>
              </w:rPr>
              <w:instrText xml:space="preserve"> PAGEREF _Toc509843979 \h </w:instrText>
            </w:r>
            <w:r>
              <w:rPr>
                <w:noProof/>
                <w:webHidden/>
              </w:rPr>
            </w:r>
            <w:r>
              <w:rPr>
                <w:noProof/>
                <w:webHidden/>
              </w:rPr>
              <w:fldChar w:fldCharType="separate"/>
            </w:r>
            <w:r w:rsidR="00E2167F">
              <w:rPr>
                <w:noProof/>
                <w:webHidden/>
              </w:rPr>
              <w:t>10</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0" w:history="1">
            <w:r w:rsidR="0060303C" w:rsidRPr="00EA0220">
              <w:rPr>
                <w:rStyle w:val="Hyperlink"/>
                <w:noProof/>
              </w:rPr>
              <w:t>§ 10 Operative Abwicklung von Nominierungen</w:t>
            </w:r>
            <w:r w:rsidR="0060303C">
              <w:rPr>
                <w:noProof/>
                <w:webHidden/>
              </w:rPr>
              <w:tab/>
            </w:r>
            <w:r>
              <w:rPr>
                <w:noProof/>
                <w:webHidden/>
              </w:rPr>
              <w:fldChar w:fldCharType="begin"/>
            </w:r>
            <w:r w:rsidR="0060303C">
              <w:rPr>
                <w:noProof/>
                <w:webHidden/>
              </w:rPr>
              <w:instrText xml:space="preserve"> PAGEREF _Toc509843980 \h </w:instrText>
            </w:r>
            <w:r>
              <w:rPr>
                <w:noProof/>
                <w:webHidden/>
              </w:rPr>
            </w:r>
            <w:r>
              <w:rPr>
                <w:noProof/>
                <w:webHidden/>
              </w:rPr>
              <w:fldChar w:fldCharType="separate"/>
            </w:r>
            <w:r w:rsidR="00E2167F">
              <w:rPr>
                <w:noProof/>
                <w:webHidden/>
              </w:rPr>
              <w:t>11</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1" w:history="1">
            <w:r w:rsidR="0060303C" w:rsidRPr="00EA0220">
              <w:rPr>
                <w:rStyle w:val="Hyperlink"/>
                <w:noProof/>
              </w:rPr>
              <w:t>§ 11 Kommunikationstest</w:t>
            </w:r>
            <w:r w:rsidR="0060303C">
              <w:rPr>
                <w:noProof/>
                <w:webHidden/>
              </w:rPr>
              <w:tab/>
            </w:r>
            <w:r>
              <w:rPr>
                <w:noProof/>
                <w:webHidden/>
              </w:rPr>
              <w:fldChar w:fldCharType="begin"/>
            </w:r>
            <w:r w:rsidR="0060303C">
              <w:rPr>
                <w:noProof/>
                <w:webHidden/>
              </w:rPr>
              <w:instrText xml:space="preserve"> PAGEREF _Toc509843981 \h </w:instrText>
            </w:r>
            <w:r>
              <w:rPr>
                <w:noProof/>
                <w:webHidden/>
              </w:rPr>
            </w:r>
            <w:r>
              <w:rPr>
                <w:noProof/>
                <w:webHidden/>
              </w:rPr>
              <w:fldChar w:fldCharType="separate"/>
            </w:r>
            <w:r w:rsidR="00E2167F">
              <w:rPr>
                <w:noProof/>
                <w:webHidden/>
              </w:rPr>
              <w:t>12</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2" w:history="1">
            <w:r w:rsidR="0060303C" w:rsidRPr="00EA0220">
              <w:rPr>
                <w:rStyle w:val="Hyperlink"/>
                <w:noProof/>
              </w:rPr>
              <w:t>§ 12 Abgleich der Nominierungen („Matching“)</w:t>
            </w:r>
            <w:r w:rsidR="0060303C">
              <w:rPr>
                <w:noProof/>
                <w:webHidden/>
              </w:rPr>
              <w:tab/>
            </w:r>
            <w:r>
              <w:rPr>
                <w:noProof/>
                <w:webHidden/>
              </w:rPr>
              <w:fldChar w:fldCharType="begin"/>
            </w:r>
            <w:r w:rsidR="0060303C">
              <w:rPr>
                <w:noProof/>
                <w:webHidden/>
              </w:rPr>
              <w:instrText xml:space="preserve"> PAGEREF _Toc509843982 \h </w:instrText>
            </w:r>
            <w:r>
              <w:rPr>
                <w:noProof/>
                <w:webHidden/>
              </w:rPr>
            </w:r>
            <w:r>
              <w:rPr>
                <w:noProof/>
                <w:webHidden/>
              </w:rPr>
              <w:fldChar w:fldCharType="separate"/>
            </w:r>
            <w:r w:rsidR="00E2167F">
              <w:rPr>
                <w:noProof/>
                <w:webHidden/>
              </w:rPr>
              <w:t>13</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3" w:history="1">
            <w:r w:rsidR="0060303C" w:rsidRPr="00EA0220">
              <w:rPr>
                <w:rStyle w:val="Hyperlink"/>
                <w:noProof/>
              </w:rPr>
              <w:t>§ 13 Technische Ausspeisemeldungen und Abwicklung von Regelenergieprodukten</w:t>
            </w:r>
            <w:r w:rsidR="0060303C">
              <w:rPr>
                <w:noProof/>
                <w:webHidden/>
              </w:rPr>
              <w:tab/>
            </w:r>
            <w:r>
              <w:rPr>
                <w:noProof/>
                <w:webHidden/>
              </w:rPr>
              <w:fldChar w:fldCharType="begin"/>
            </w:r>
            <w:r w:rsidR="0060303C">
              <w:rPr>
                <w:noProof/>
                <w:webHidden/>
              </w:rPr>
              <w:instrText xml:space="preserve"> PAGEREF _Toc509843983 \h </w:instrText>
            </w:r>
            <w:r>
              <w:rPr>
                <w:noProof/>
                <w:webHidden/>
              </w:rPr>
            </w:r>
            <w:r>
              <w:rPr>
                <w:noProof/>
                <w:webHidden/>
              </w:rPr>
              <w:fldChar w:fldCharType="separate"/>
            </w:r>
            <w:r w:rsidR="00E2167F">
              <w:rPr>
                <w:noProof/>
                <w:webHidden/>
              </w:rPr>
              <w:t>13</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4" w:history="1">
            <w:r w:rsidR="0060303C" w:rsidRPr="00EA0220">
              <w:rPr>
                <w:rStyle w:val="Hyperlink"/>
                <w:noProof/>
              </w:rPr>
              <w:t>§ 14 Technische Anforderungen</w:t>
            </w:r>
            <w:r w:rsidR="0060303C">
              <w:rPr>
                <w:noProof/>
                <w:webHidden/>
              </w:rPr>
              <w:tab/>
            </w:r>
            <w:r>
              <w:rPr>
                <w:noProof/>
                <w:webHidden/>
              </w:rPr>
              <w:fldChar w:fldCharType="begin"/>
            </w:r>
            <w:r w:rsidR="0060303C">
              <w:rPr>
                <w:noProof/>
                <w:webHidden/>
              </w:rPr>
              <w:instrText xml:space="preserve"> PAGEREF _Toc509843984 \h </w:instrText>
            </w:r>
            <w:r>
              <w:rPr>
                <w:noProof/>
                <w:webHidden/>
              </w:rPr>
            </w:r>
            <w:r>
              <w:rPr>
                <w:noProof/>
                <w:webHidden/>
              </w:rPr>
              <w:fldChar w:fldCharType="separate"/>
            </w:r>
            <w:r w:rsidR="00E2167F">
              <w:rPr>
                <w:noProof/>
                <w:webHidden/>
              </w:rPr>
              <w:t>14</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5" w:history="1">
            <w:r w:rsidR="0060303C" w:rsidRPr="00EA0220">
              <w:rPr>
                <w:rStyle w:val="Hyperlink"/>
                <w:noProof/>
              </w:rPr>
              <w:t>§ 15 Nichteinhaltung von Gasbeschaffenheit oder Druckspezifikation</w:t>
            </w:r>
            <w:r w:rsidR="0060303C">
              <w:rPr>
                <w:noProof/>
                <w:webHidden/>
              </w:rPr>
              <w:tab/>
            </w:r>
            <w:r>
              <w:rPr>
                <w:noProof/>
                <w:webHidden/>
              </w:rPr>
              <w:fldChar w:fldCharType="begin"/>
            </w:r>
            <w:r w:rsidR="0060303C">
              <w:rPr>
                <w:noProof/>
                <w:webHidden/>
              </w:rPr>
              <w:instrText xml:space="preserve"> PAGEREF _Toc509843985 \h </w:instrText>
            </w:r>
            <w:r>
              <w:rPr>
                <w:noProof/>
                <w:webHidden/>
              </w:rPr>
            </w:r>
            <w:r>
              <w:rPr>
                <w:noProof/>
                <w:webHidden/>
              </w:rPr>
              <w:fldChar w:fldCharType="separate"/>
            </w:r>
            <w:r w:rsidR="00E2167F">
              <w:rPr>
                <w:noProof/>
                <w:webHidden/>
              </w:rPr>
              <w:t>16</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6" w:history="1">
            <w:r w:rsidR="0060303C" w:rsidRPr="00EA0220">
              <w:rPr>
                <w:rStyle w:val="Hyperlink"/>
                <w:noProof/>
              </w:rPr>
              <w:t>§ 16 Mengenzuordnung (Allokation)</w:t>
            </w:r>
            <w:r w:rsidR="0060303C">
              <w:rPr>
                <w:noProof/>
                <w:webHidden/>
              </w:rPr>
              <w:tab/>
            </w:r>
            <w:r>
              <w:rPr>
                <w:noProof/>
                <w:webHidden/>
              </w:rPr>
              <w:fldChar w:fldCharType="begin"/>
            </w:r>
            <w:r w:rsidR="0060303C">
              <w:rPr>
                <w:noProof/>
                <w:webHidden/>
              </w:rPr>
              <w:instrText xml:space="preserve"> PAGEREF _Toc509843986 \h </w:instrText>
            </w:r>
            <w:r>
              <w:rPr>
                <w:noProof/>
                <w:webHidden/>
              </w:rPr>
            </w:r>
            <w:r>
              <w:rPr>
                <w:noProof/>
                <w:webHidden/>
              </w:rPr>
              <w:fldChar w:fldCharType="separate"/>
            </w:r>
            <w:r w:rsidR="00E2167F">
              <w:rPr>
                <w:noProof/>
                <w:webHidden/>
              </w:rPr>
              <w:t>16</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7" w:history="1">
            <w:r w:rsidR="0060303C" w:rsidRPr="00EA0220">
              <w:rPr>
                <w:rStyle w:val="Hyperlink"/>
                <w:noProof/>
              </w:rPr>
              <w:t xml:space="preserve">§ 17 Messstellenbetrieb </w:t>
            </w:r>
            <w:r w:rsidR="0060303C">
              <w:rPr>
                <w:noProof/>
                <w:webHidden/>
              </w:rPr>
              <w:tab/>
            </w:r>
            <w:r>
              <w:rPr>
                <w:noProof/>
                <w:webHidden/>
              </w:rPr>
              <w:fldChar w:fldCharType="begin"/>
            </w:r>
            <w:r w:rsidR="0060303C">
              <w:rPr>
                <w:noProof/>
                <w:webHidden/>
              </w:rPr>
              <w:instrText xml:space="preserve"> PAGEREF _Toc509843987 \h </w:instrText>
            </w:r>
            <w:r>
              <w:rPr>
                <w:noProof/>
                <w:webHidden/>
              </w:rPr>
            </w:r>
            <w:r>
              <w:rPr>
                <w:noProof/>
                <w:webHidden/>
              </w:rPr>
              <w:fldChar w:fldCharType="separate"/>
            </w:r>
            <w:r w:rsidR="00E2167F">
              <w:rPr>
                <w:noProof/>
                <w:webHidden/>
              </w:rPr>
              <w:t>17</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8" w:history="1">
            <w:r w:rsidR="0060303C" w:rsidRPr="00EA0220">
              <w:rPr>
                <w:rStyle w:val="Hyperlink"/>
                <w:noProof/>
              </w:rPr>
              <w:t>§ 18 Ausgleich von SLP-Mehr-/Mindermengen</w:t>
            </w:r>
            <w:r w:rsidR="0060303C">
              <w:rPr>
                <w:noProof/>
                <w:webHidden/>
              </w:rPr>
              <w:tab/>
            </w:r>
            <w:r>
              <w:rPr>
                <w:noProof/>
                <w:webHidden/>
              </w:rPr>
              <w:fldChar w:fldCharType="begin"/>
            </w:r>
            <w:r w:rsidR="0060303C">
              <w:rPr>
                <w:noProof/>
                <w:webHidden/>
              </w:rPr>
              <w:instrText xml:space="preserve"> PAGEREF _Toc509843988 \h </w:instrText>
            </w:r>
            <w:r>
              <w:rPr>
                <w:noProof/>
                <w:webHidden/>
              </w:rPr>
            </w:r>
            <w:r>
              <w:rPr>
                <w:noProof/>
                <w:webHidden/>
              </w:rPr>
              <w:fldChar w:fldCharType="separate"/>
            </w:r>
            <w:r w:rsidR="00E2167F">
              <w:rPr>
                <w:noProof/>
                <w:webHidden/>
              </w:rPr>
              <w:t>20</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89" w:history="1">
            <w:r w:rsidR="0060303C" w:rsidRPr="00EA0220">
              <w:rPr>
                <w:rStyle w:val="Hyperlink"/>
                <w:noProof/>
              </w:rPr>
              <w:t>§ 19 Entgelte</w:t>
            </w:r>
            <w:r w:rsidR="0060303C">
              <w:rPr>
                <w:noProof/>
                <w:webHidden/>
              </w:rPr>
              <w:tab/>
            </w:r>
            <w:r>
              <w:rPr>
                <w:noProof/>
                <w:webHidden/>
              </w:rPr>
              <w:fldChar w:fldCharType="begin"/>
            </w:r>
            <w:r w:rsidR="0060303C">
              <w:rPr>
                <w:noProof/>
                <w:webHidden/>
              </w:rPr>
              <w:instrText xml:space="preserve"> PAGEREF _Toc509843989 \h </w:instrText>
            </w:r>
            <w:r>
              <w:rPr>
                <w:noProof/>
                <w:webHidden/>
              </w:rPr>
            </w:r>
            <w:r>
              <w:rPr>
                <w:noProof/>
                <w:webHidden/>
              </w:rPr>
              <w:fldChar w:fldCharType="separate"/>
            </w:r>
            <w:r w:rsidR="00E2167F">
              <w:rPr>
                <w:noProof/>
                <w:webHidden/>
              </w:rPr>
              <w:t>21</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0" w:history="1">
            <w:r w:rsidR="0060303C" w:rsidRPr="00EA0220">
              <w:rPr>
                <w:rStyle w:val="Hyperlink"/>
                <w:noProof/>
              </w:rPr>
              <w:t>§ 20 Rechnungsstellung und Zahlung</w:t>
            </w:r>
            <w:r w:rsidR="0060303C">
              <w:rPr>
                <w:noProof/>
                <w:webHidden/>
              </w:rPr>
              <w:tab/>
            </w:r>
            <w:r>
              <w:rPr>
                <w:noProof/>
                <w:webHidden/>
              </w:rPr>
              <w:fldChar w:fldCharType="begin"/>
            </w:r>
            <w:r w:rsidR="0060303C">
              <w:rPr>
                <w:noProof/>
                <w:webHidden/>
              </w:rPr>
              <w:instrText xml:space="preserve"> PAGEREF _Toc509843990 \h </w:instrText>
            </w:r>
            <w:r>
              <w:rPr>
                <w:noProof/>
                <w:webHidden/>
              </w:rPr>
            </w:r>
            <w:r>
              <w:rPr>
                <w:noProof/>
                <w:webHidden/>
              </w:rPr>
              <w:fldChar w:fldCharType="separate"/>
            </w:r>
            <w:r w:rsidR="00E2167F">
              <w:rPr>
                <w:noProof/>
                <w:webHidden/>
              </w:rPr>
              <w:t>23</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1" w:history="1">
            <w:r w:rsidR="0060303C" w:rsidRPr="00EA0220">
              <w:rPr>
                <w:rStyle w:val="Hyperlink"/>
                <w:noProof/>
              </w:rPr>
              <w:t>§ 21 Steuern</w:t>
            </w:r>
            <w:r w:rsidR="0060303C">
              <w:rPr>
                <w:noProof/>
                <w:webHidden/>
              </w:rPr>
              <w:tab/>
            </w:r>
            <w:r>
              <w:rPr>
                <w:noProof/>
                <w:webHidden/>
              </w:rPr>
              <w:fldChar w:fldCharType="begin"/>
            </w:r>
            <w:r w:rsidR="0060303C">
              <w:rPr>
                <w:noProof/>
                <w:webHidden/>
              </w:rPr>
              <w:instrText xml:space="preserve"> PAGEREF _Toc509843991 \h </w:instrText>
            </w:r>
            <w:r>
              <w:rPr>
                <w:noProof/>
                <w:webHidden/>
              </w:rPr>
            </w:r>
            <w:r>
              <w:rPr>
                <w:noProof/>
                <w:webHidden/>
              </w:rPr>
              <w:fldChar w:fldCharType="separate"/>
            </w:r>
            <w:r w:rsidR="00E2167F">
              <w:rPr>
                <w:noProof/>
                <w:webHidden/>
              </w:rPr>
              <w:t>24</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2" w:history="1">
            <w:r w:rsidR="0060303C" w:rsidRPr="00EA0220">
              <w:rPr>
                <w:rStyle w:val="Hyperlink"/>
                <w:noProof/>
              </w:rPr>
              <w:t>§ 22 Instandhaltung</w:t>
            </w:r>
            <w:r w:rsidR="0060303C">
              <w:rPr>
                <w:noProof/>
                <w:webHidden/>
              </w:rPr>
              <w:tab/>
            </w:r>
            <w:r>
              <w:rPr>
                <w:noProof/>
                <w:webHidden/>
              </w:rPr>
              <w:fldChar w:fldCharType="begin"/>
            </w:r>
            <w:r w:rsidR="0060303C">
              <w:rPr>
                <w:noProof/>
                <w:webHidden/>
              </w:rPr>
              <w:instrText xml:space="preserve"> PAGEREF _Toc509843992 \h </w:instrText>
            </w:r>
            <w:r>
              <w:rPr>
                <w:noProof/>
                <w:webHidden/>
              </w:rPr>
            </w:r>
            <w:r>
              <w:rPr>
                <w:noProof/>
                <w:webHidden/>
              </w:rPr>
              <w:fldChar w:fldCharType="separate"/>
            </w:r>
            <w:r w:rsidR="00E2167F">
              <w:rPr>
                <w:noProof/>
                <w:webHidden/>
              </w:rPr>
              <w:t>25</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3" w:history="1">
            <w:r w:rsidR="0060303C" w:rsidRPr="00EA0220">
              <w:rPr>
                <w:rStyle w:val="Hyperlink"/>
                <w:noProof/>
              </w:rPr>
              <w:t>§ 23 Unterbrechung unterbrechbarer Kapazitäten</w:t>
            </w:r>
            <w:r w:rsidR="0060303C">
              <w:rPr>
                <w:noProof/>
                <w:webHidden/>
              </w:rPr>
              <w:tab/>
            </w:r>
            <w:r>
              <w:rPr>
                <w:noProof/>
                <w:webHidden/>
              </w:rPr>
              <w:fldChar w:fldCharType="begin"/>
            </w:r>
            <w:r w:rsidR="0060303C">
              <w:rPr>
                <w:noProof/>
                <w:webHidden/>
              </w:rPr>
              <w:instrText xml:space="preserve"> PAGEREF _Toc509843993 \h </w:instrText>
            </w:r>
            <w:r>
              <w:rPr>
                <w:noProof/>
                <w:webHidden/>
              </w:rPr>
            </w:r>
            <w:r>
              <w:rPr>
                <w:noProof/>
                <w:webHidden/>
              </w:rPr>
              <w:fldChar w:fldCharType="separate"/>
            </w:r>
            <w:r w:rsidR="00E2167F">
              <w:rPr>
                <w:noProof/>
                <w:webHidden/>
              </w:rPr>
              <w:t>26</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4" w:history="1">
            <w:r w:rsidR="0060303C" w:rsidRPr="00EA0220">
              <w:rPr>
                <w:rStyle w:val="Hyperlink"/>
                <w:noProof/>
              </w:rPr>
              <w:t>§ 24 Überschreitung der gebuchten Kapazität</w:t>
            </w:r>
            <w:r w:rsidR="0060303C">
              <w:rPr>
                <w:noProof/>
                <w:webHidden/>
              </w:rPr>
              <w:tab/>
            </w:r>
            <w:r>
              <w:rPr>
                <w:noProof/>
                <w:webHidden/>
              </w:rPr>
              <w:fldChar w:fldCharType="begin"/>
            </w:r>
            <w:r w:rsidR="0060303C">
              <w:rPr>
                <w:noProof/>
                <w:webHidden/>
              </w:rPr>
              <w:instrText xml:space="preserve"> PAGEREF _Toc509843994 \h </w:instrText>
            </w:r>
            <w:r>
              <w:rPr>
                <w:noProof/>
                <w:webHidden/>
              </w:rPr>
            </w:r>
            <w:r>
              <w:rPr>
                <w:noProof/>
                <w:webHidden/>
              </w:rPr>
              <w:fldChar w:fldCharType="separate"/>
            </w:r>
            <w:r w:rsidR="00E2167F">
              <w:rPr>
                <w:noProof/>
                <w:webHidden/>
              </w:rPr>
              <w:t>27</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5" w:history="1">
            <w:r w:rsidR="0060303C" w:rsidRPr="00EA0220">
              <w:rPr>
                <w:rStyle w:val="Hyperlink"/>
                <w:noProof/>
              </w:rPr>
              <w:t>§ 25 Aussetzung oder Anpassung von Vertragspflichten</w:t>
            </w:r>
            <w:r w:rsidR="0060303C">
              <w:rPr>
                <w:noProof/>
                <w:webHidden/>
              </w:rPr>
              <w:tab/>
            </w:r>
            <w:r>
              <w:rPr>
                <w:noProof/>
                <w:webHidden/>
              </w:rPr>
              <w:fldChar w:fldCharType="begin"/>
            </w:r>
            <w:r w:rsidR="0060303C">
              <w:rPr>
                <w:noProof/>
                <w:webHidden/>
              </w:rPr>
              <w:instrText xml:space="preserve"> PAGEREF _Toc509843995 \h </w:instrText>
            </w:r>
            <w:r>
              <w:rPr>
                <w:noProof/>
                <w:webHidden/>
              </w:rPr>
            </w:r>
            <w:r>
              <w:rPr>
                <w:noProof/>
                <w:webHidden/>
              </w:rPr>
              <w:fldChar w:fldCharType="separate"/>
            </w:r>
            <w:r w:rsidR="00E2167F">
              <w:rPr>
                <w:noProof/>
                <w:webHidden/>
              </w:rPr>
              <w:t>28</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6" w:history="1">
            <w:r w:rsidR="0060303C" w:rsidRPr="00EA0220">
              <w:rPr>
                <w:rStyle w:val="Hyperlink"/>
                <w:noProof/>
              </w:rPr>
              <w:t>§ 26 Ansprechpartner des Netzbetreibers und ihre Erreichbarkeit</w:t>
            </w:r>
            <w:r w:rsidR="0060303C">
              <w:rPr>
                <w:noProof/>
                <w:webHidden/>
              </w:rPr>
              <w:tab/>
            </w:r>
            <w:r>
              <w:rPr>
                <w:noProof/>
                <w:webHidden/>
              </w:rPr>
              <w:fldChar w:fldCharType="begin"/>
            </w:r>
            <w:r w:rsidR="0060303C">
              <w:rPr>
                <w:noProof/>
                <w:webHidden/>
              </w:rPr>
              <w:instrText xml:space="preserve"> PAGEREF _Toc509843996 \h </w:instrText>
            </w:r>
            <w:r>
              <w:rPr>
                <w:noProof/>
                <w:webHidden/>
              </w:rPr>
            </w:r>
            <w:r>
              <w:rPr>
                <w:noProof/>
                <w:webHidden/>
              </w:rPr>
              <w:fldChar w:fldCharType="separate"/>
            </w:r>
            <w:r w:rsidR="00E2167F">
              <w:rPr>
                <w:noProof/>
                <w:webHidden/>
              </w:rPr>
              <w:t>29</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7" w:history="1">
            <w:r w:rsidR="0060303C" w:rsidRPr="00EA0220">
              <w:rPr>
                <w:rStyle w:val="Hyperlink"/>
                <w:noProof/>
              </w:rPr>
              <w:t>§ 27 Datenweitergabe und Datenverarbeitung</w:t>
            </w:r>
            <w:r w:rsidR="0060303C">
              <w:rPr>
                <w:noProof/>
                <w:webHidden/>
              </w:rPr>
              <w:tab/>
            </w:r>
            <w:r>
              <w:rPr>
                <w:noProof/>
                <w:webHidden/>
              </w:rPr>
              <w:fldChar w:fldCharType="begin"/>
            </w:r>
            <w:r w:rsidR="0060303C">
              <w:rPr>
                <w:noProof/>
                <w:webHidden/>
              </w:rPr>
              <w:instrText xml:space="preserve"> PAGEREF _Toc509843997 \h </w:instrText>
            </w:r>
            <w:r>
              <w:rPr>
                <w:noProof/>
                <w:webHidden/>
              </w:rPr>
            </w:r>
            <w:r>
              <w:rPr>
                <w:noProof/>
                <w:webHidden/>
              </w:rPr>
              <w:fldChar w:fldCharType="separate"/>
            </w:r>
            <w:r w:rsidR="00E2167F">
              <w:rPr>
                <w:noProof/>
                <w:webHidden/>
              </w:rPr>
              <w:t>29</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8" w:history="1">
            <w:r w:rsidR="0060303C" w:rsidRPr="00EA0220">
              <w:rPr>
                <w:rStyle w:val="Hyperlink"/>
                <w:noProof/>
              </w:rPr>
              <w:t>§ 28 Höhere Gewalt</w:t>
            </w:r>
            <w:r w:rsidR="0060303C">
              <w:rPr>
                <w:noProof/>
                <w:webHidden/>
              </w:rPr>
              <w:tab/>
            </w:r>
            <w:r>
              <w:rPr>
                <w:noProof/>
                <w:webHidden/>
              </w:rPr>
              <w:fldChar w:fldCharType="begin"/>
            </w:r>
            <w:r w:rsidR="0060303C">
              <w:rPr>
                <w:noProof/>
                <w:webHidden/>
              </w:rPr>
              <w:instrText xml:space="preserve"> PAGEREF _Toc509843998 \h </w:instrText>
            </w:r>
            <w:r>
              <w:rPr>
                <w:noProof/>
                <w:webHidden/>
              </w:rPr>
            </w:r>
            <w:r>
              <w:rPr>
                <w:noProof/>
                <w:webHidden/>
              </w:rPr>
              <w:fldChar w:fldCharType="separate"/>
            </w:r>
            <w:r w:rsidR="00E2167F">
              <w:rPr>
                <w:noProof/>
                <w:webHidden/>
              </w:rPr>
              <w:t>30</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3999" w:history="1">
            <w:r w:rsidR="0060303C" w:rsidRPr="00EA0220">
              <w:rPr>
                <w:rStyle w:val="Hyperlink"/>
                <w:noProof/>
              </w:rPr>
              <w:t>§ 29 Haftung</w:t>
            </w:r>
            <w:r w:rsidR="0060303C">
              <w:rPr>
                <w:noProof/>
                <w:webHidden/>
              </w:rPr>
              <w:tab/>
            </w:r>
            <w:r>
              <w:rPr>
                <w:noProof/>
                <w:webHidden/>
              </w:rPr>
              <w:fldChar w:fldCharType="begin"/>
            </w:r>
            <w:r w:rsidR="0060303C">
              <w:rPr>
                <w:noProof/>
                <w:webHidden/>
              </w:rPr>
              <w:instrText xml:space="preserve"> PAGEREF _Toc509843999 \h </w:instrText>
            </w:r>
            <w:r>
              <w:rPr>
                <w:noProof/>
                <w:webHidden/>
              </w:rPr>
            </w:r>
            <w:r>
              <w:rPr>
                <w:noProof/>
                <w:webHidden/>
              </w:rPr>
              <w:fldChar w:fldCharType="separate"/>
            </w:r>
            <w:r w:rsidR="00E2167F">
              <w:rPr>
                <w:noProof/>
                <w:webHidden/>
              </w:rPr>
              <w:t>30</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0" w:history="1">
            <w:r w:rsidR="0060303C" w:rsidRPr="00EA0220">
              <w:rPr>
                <w:rStyle w:val="Hyperlink"/>
                <w:noProof/>
              </w:rPr>
              <w:t>§ 30 Sicherheitsleistung</w:t>
            </w:r>
            <w:r w:rsidR="0060303C">
              <w:rPr>
                <w:noProof/>
                <w:webHidden/>
              </w:rPr>
              <w:tab/>
            </w:r>
            <w:r>
              <w:rPr>
                <w:noProof/>
                <w:webHidden/>
              </w:rPr>
              <w:fldChar w:fldCharType="begin"/>
            </w:r>
            <w:r w:rsidR="0060303C">
              <w:rPr>
                <w:noProof/>
                <w:webHidden/>
              </w:rPr>
              <w:instrText xml:space="preserve"> PAGEREF _Toc509844000 \h </w:instrText>
            </w:r>
            <w:r>
              <w:rPr>
                <w:noProof/>
                <w:webHidden/>
              </w:rPr>
            </w:r>
            <w:r>
              <w:rPr>
                <w:noProof/>
                <w:webHidden/>
              </w:rPr>
              <w:fldChar w:fldCharType="separate"/>
            </w:r>
            <w:r w:rsidR="00E2167F">
              <w:rPr>
                <w:noProof/>
                <w:webHidden/>
              </w:rPr>
              <w:t>31</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1" w:history="1">
            <w:r w:rsidR="0060303C" w:rsidRPr="00EA0220">
              <w:rPr>
                <w:rStyle w:val="Hyperlink"/>
                <w:noProof/>
              </w:rPr>
              <w:t>§ 31 Vorauszahlung</w:t>
            </w:r>
            <w:r w:rsidR="0060303C">
              <w:rPr>
                <w:noProof/>
                <w:webHidden/>
              </w:rPr>
              <w:tab/>
            </w:r>
            <w:r>
              <w:rPr>
                <w:noProof/>
                <w:webHidden/>
              </w:rPr>
              <w:fldChar w:fldCharType="begin"/>
            </w:r>
            <w:r w:rsidR="0060303C">
              <w:rPr>
                <w:noProof/>
                <w:webHidden/>
              </w:rPr>
              <w:instrText xml:space="preserve"> PAGEREF _Toc509844001 \h </w:instrText>
            </w:r>
            <w:r>
              <w:rPr>
                <w:noProof/>
                <w:webHidden/>
              </w:rPr>
            </w:r>
            <w:r>
              <w:rPr>
                <w:noProof/>
                <w:webHidden/>
              </w:rPr>
              <w:fldChar w:fldCharType="separate"/>
            </w:r>
            <w:r w:rsidR="00E2167F">
              <w:rPr>
                <w:noProof/>
                <w:webHidden/>
              </w:rPr>
              <w:t>35</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2" w:history="1">
            <w:r w:rsidR="0060303C" w:rsidRPr="00EA0220">
              <w:rPr>
                <w:rStyle w:val="Hyperlink"/>
                <w:noProof/>
              </w:rPr>
              <w:t>§ 32 Kündigung</w:t>
            </w:r>
            <w:r w:rsidR="0060303C">
              <w:rPr>
                <w:noProof/>
                <w:webHidden/>
              </w:rPr>
              <w:tab/>
            </w:r>
            <w:r>
              <w:rPr>
                <w:noProof/>
                <w:webHidden/>
              </w:rPr>
              <w:fldChar w:fldCharType="begin"/>
            </w:r>
            <w:r w:rsidR="0060303C">
              <w:rPr>
                <w:noProof/>
                <w:webHidden/>
              </w:rPr>
              <w:instrText xml:space="preserve"> PAGEREF _Toc509844002 \h </w:instrText>
            </w:r>
            <w:r>
              <w:rPr>
                <w:noProof/>
                <w:webHidden/>
              </w:rPr>
            </w:r>
            <w:r>
              <w:rPr>
                <w:noProof/>
                <w:webHidden/>
              </w:rPr>
              <w:fldChar w:fldCharType="separate"/>
            </w:r>
            <w:r w:rsidR="00E2167F">
              <w:rPr>
                <w:noProof/>
                <w:webHidden/>
              </w:rPr>
              <w:t>36</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3" w:history="1">
            <w:r w:rsidR="0060303C" w:rsidRPr="00EA0220">
              <w:rPr>
                <w:rStyle w:val="Hyperlink"/>
                <w:noProof/>
              </w:rPr>
              <w:t>§ 33 Wirtschaftlichkeitsklausel</w:t>
            </w:r>
            <w:r w:rsidR="0060303C">
              <w:rPr>
                <w:noProof/>
                <w:webHidden/>
              </w:rPr>
              <w:tab/>
            </w:r>
            <w:r>
              <w:rPr>
                <w:noProof/>
                <w:webHidden/>
              </w:rPr>
              <w:fldChar w:fldCharType="begin"/>
            </w:r>
            <w:r w:rsidR="0060303C">
              <w:rPr>
                <w:noProof/>
                <w:webHidden/>
              </w:rPr>
              <w:instrText xml:space="preserve"> PAGEREF _Toc509844003 \h </w:instrText>
            </w:r>
            <w:r>
              <w:rPr>
                <w:noProof/>
                <w:webHidden/>
              </w:rPr>
            </w:r>
            <w:r>
              <w:rPr>
                <w:noProof/>
                <w:webHidden/>
              </w:rPr>
              <w:fldChar w:fldCharType="separate"/>
            </w:r>
            <w:r w:rsidR="00E2167F">
              <w:rPr>
                <w:noProof/>
                <w:webHidden/>
              </w:rPr>
              <w:t>36</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4" w:history="1">
            <w:r w:rsidR="0060303C" w:rsidRPr="00EA0220">
              <w:rPr>
                <w:rStyle w:val="Hyperlink"/>
                <w:noProof/>
              </w:rPr>
              <w:t>§ 34 Vertraulichkeit</w:t>
            </w:r>
            <w:r w:rsidR="0060303C">
              <w:rPr>
                <w:noProof/>
                <w:webHidden/>
              </w:rPr>
              <w:tab/>
            </w:r>
            <w:r>
              <w:rPr>
                <w:noProof/>
                <w:webHidden/>
              </w:rPr>
              <w:fldChar w:fldCharType="begin"/>
            </w:r>
            <w:r w:rsidR="0060303C">
              <w:rPr>
                <w:noProof/>
                <w:webHidden/>
              </w:rPr>
              <w:instrText xml:space="preserve"> PAGEREF _Toc509844004 \h </w:instrText>
            </w:r>
            <w:r>
              <w:rPr>
                <w:noProof/>
                <w:webHidden/>
              </w:rPr>
            </w:r>
            <w:r>
              <w:rPr>
                <w:noProof/>
                <w:webHidden/>
              </w:rPr>
              <w:fldChar w:fldCharType="separate"/>
            </w:r>
            <w:r w:rsidR="00E2167F">
              <w:rPr>
                <w:noProof/>
                <w:webHidden/>
              </w:rPr>
              <w:t>37</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5" w:history="1">
            <w:r w:rsidR="0060303C" w:rsidRPr="00EA0220">
              <w:rPr>
                <w:rStyle w:val="Hyperlink"/>
                <w:noProof/>
              </w:rPr>
              <w:t>§ 35 Rechtsnachfolge</w:t>
            </w:r>
            <w:r w:rsidR="0060303C">
              <w:rPr>
                <w:noProof/>
                <w:webHidden/>
              </w:rPr>
              <w:tab/>
            </w:r>
            <w:r>
              <w:rPr>
                <w:noProof/>
                <w:webHidden/>
              </w:rPr>
              <w:fldChar w:fldCharType="begin"/>
            </w:r>
            <w:r w:rsidR="0060303C">
              <w:rPr>
                <w:noProof/>
                <w:webHidden/>
              </w:rPr>
              <w:instrText xml:space="preserve"> PAGEREF _Toc509844005 \h </w:instrText>
            </w:r>
            <w:r>
              <w:rPr>
                <w:noProof/>
                <w:webHidden/>
              </w:rPr>
            </w:r>
            <w:r>
              <w:rPr>
                <w:noProof/>
                <w:webHidden/>
              </w:rPr>
              <w:fldChar w:fldCharType="separate"/>
            </w:r>
            <w:r w:rsidR="00E2167F">
              <w:rPr>
                <w:noProof/>
                <w:webHidden/>
              </w:rPr>
              <w:t>37</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6" w:history="1">
            <w:r w:rsidR="0060303C" w:rsidRPr="00EA0220">
              <w:rPr>
                <w:rStyle w:val="Hyperlink"/>
                <w:noProof/>
              </w:rPr>
              <w:t>§ 36 Änderungen des Vertrages</w:t>
            </w:r>
            <w:r w:rsidR="0060303C">
              <w:rPr>
                <w:noProof/>
                <w:webHidden/>
              </w:rPr>
              <w:tab/>
            </w:r>
            <w:r>
              <w:rPr>
                <w:noProof/>
                <w:webHidden/>
              </w:rPr>
              <w:fldChar w:fldCharType="begin"/>
            </w:r>
            <w:r w:rsidR="0060303C">
              <w:rPr>
                <w:noProof/>
                <w:webHidden/>
              </w:rPr>
              <w:instrText xml:space="preserve"> PAGEREF _Toc509844006 \h </w:instrText>
            </w:r>
            <w:r>
              <w:rPr>
                <w:noProof/>
                <w:webHidden/>
              </w:rPr>
            </w:r>
            <w:r>
              <w:rPr>
                <w:noProof/>
                <w:webHidden/>
              </w:rPr>
              <w:fldChar w:fldCharType="separate"/>
            </w:r>
            <w:r w:rsidR="00E2167F">
              <w:rPr>
                <w:noProof/>
                <w:webHidden/>
              </w:rPr>
              <w:t>38</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7" w:history="1">
            <w:r w:rsidR="0060303C" w:rsidRPr="00EA0220">
              <w:rPr>
                <w:rStyle w:val="Hyperlink"/>
                <w:noProof/>
              </w:rPr>
              <w:t>§ 37 Salvatorische Klausel</w:t>
            </w:r>
            <w:r w:rsidR="0060303C">
              <w:rPr>
                <w:noProof/>
                <w:webHidden/>
              </w:rPr>
              <w:tab/>
            </w:r>
            <w:r>
              <w:rPr>
                <w:noProof/>
                <w:webHidden/>
              </w:rPr>
              <w:fldChar w:fldCharType="begin"/>
            </w:r>
            <w:r w:rsidR="0060303C">
              <w:rPr>
                <w:noProof/>
                <w:webHidden/>
              </w:rPr>
              <w:instrText xml:space="preserve"> PAGEREF _Toc509844007 \h </w:instrText>
            </w:r>
            <w:r>
              <w:rPr>
                <w:noProof/>
                <w:webHidden/>
              </w:rPr>
            </w:r>
            <w:r>
              <w:rPr>
                <w:noProof/>
                <w:webHidden/>
              </w:rPr>
              <w:fldChar w:fldCharType="separate"/>
            </w:r>
            <w:r w:rsidR="00E2167F">
              <w:rPr>
                <w:noProof/>
                <w:webHidden/>
              </w:rPr>
              <w:t>38</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8" w:history="1">
            <w:r w:rsidR="0060303C" w:rsidRPr="00EA0220">
              <w:rPr>
                <w:rStyle w:val="Hyperlink"/>
                <w:noProof/>
              </w:rPr>
              <w:t>§ 38 Textform</w:t>
            </w:r>
            <w:r w:rsidR="0060303C">
              <w:rPr>
                <w:noProof/>
                <w:webHidden/>
              </w:rPr>
              <w:tab/>
            </w:r>
            <w:r>
              <w:rPr>
                <w:noProof/>
                <w:webHidden/>
              </w:rPr>
              <w:fldChar w:fldCharType="begin"/>
            </w:r>
            <w:r w:rsidR="0060303C">
              <w:rPr>
                <w:noProof/>
                <w:webHidden/>
              </w:rPr>
              <w:instrText xml:space="preserve"> PAGEREF _Toc509844008 \h </w:instrText>
            </w:r>
            <w:r>
              <w:rPr>
                <w:noProof/>
                <w:webHidden/>
              </w:rPr>
            </w:r>
            <w:r>
              <w:rPr>
                <w:noProof/>
                <w:webHidden/>
              </w:rPr>
              <w:fldChar w:fldCharType="separate"/>
            </w:r>
            <w:r w:rsidR="00E2167F">
              <w:rPr>
                <w:noProof/>
                <w:webHidden/>
              </w:rPr>
              <w:t>39</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09" w:history="1">
            <w:r w:rsidR="0060303C" w:rsidRPr="00EA0220">
              <w:rPr>
                <w:rStyle w:val="Hyperlink"/>
                <w:noProof/>
              </w:rPr>
              <w:t>§ 39 Gerichtsstand und anwendbares Recht</w:t>
            </w:r>
            <w:r w:rsidR="0060303C">
              <w:rPr>
                <w:noProof/>
                <w:webHidden/>
              </w:rPr>
              <w:tab/>
            </w:r>
            <w:r>
              <w:rPr>
                <w:noProof/>
                <w:webHidden/>
              </w:rPr>
              <w:fldChar w:fldCharType="begin"/>
            </w:r>
            <w:r w:rsidR="0060303C">
              <w:rPr>
                <w:noProof/>
                <w:webHidden/>
              </w:rPr>
              <w:instrText xml:space="preserve"> PAGEREF _Toc509844009 \h </w:instrText>
            </w:r>
            <w:r>
              <w:rPr>
                <w:noProof/>
                <w:webHidden/>
              </w:rPr>
            </w:r>
            <w:r>
              <w:rPr>
                <w:noProof/>
                <w:webHidden/>
              </w:rPr>
              <w:fldChar w:fldCharType="separate"/>
            </w:r>
            <w:r w:rsidR="00E2167F">
              <w:rPr>
                <w:noProof/>
                <w:webHidden/>
              </w:rPr>
              <w:t>39</w:t>
            </w:r>
            <w:r>
              <w:rPr>
                <w:noProof/>
                <w:webHidden/>
              </w:rPr>
              <w:fldChar w:fldCharType="end"/>
            </w:r>
          </w:hyperlink>
        </w:p>
        <w:p w:rsidR="0060303C" w:rsidRDefault="00075C45">
          <w:pPr>
            <w:pStyle w:val="Verzeichnis1"/>
            <w:rPr>
              <w:rFonts w:asciiTheme="minorHAnsi" w:eastAsiaTheme="minorEastAsia" w:hAnsiTheme="minorHAnsi" w:cstheme="minorBidi"/>
              <w:b w:val="0"/>
              <w:bCs w:val="0"/>
              <w:noProof/>
              <w:szCs w:val="22"/>
            </w:rPr>
          </w:pPr>
          <w:hyperlink w:anchor="_Toc509844010" w:history="1">
            <w:r w:rsidR="0060303C" w:rsidRPr="00EA0220">
              <w:rPr>
                <w:rStyle w:val="Hyperlink"/>
                <w:noProof/>
              </w:rPr>
              <w:t>§ 40 Anlagenverzeichnis</w:t>
            </w:r>
            <w:r w:rsidR="0060303C">
              <w:rPr>
                <w:noProof/>
                <w:webHidden/>
              </w:rPr>
              <w:tab/>
            </w:r>
            <w:r>
              <w:rPr>
                <w:noProof/>
                <w:webHidden/>
              </w:rPr>
              <w:fldChar w:fldCharType="begin"/>
            </w:r>
            <w:r w:rsidR="0060303C">
              <w:rPr>
                <w:noProof/>
                <w:webHidden/>
              </w:rPr>
              <w:instrText xml:space="preserve"> PAGEREF _Toc509844010 \h </w:instrText>
            </w:r>
            <w:r>
              <w:rPr>
                <w:noProof/>
                <w:webHidden/>
              </w:rPr>
            </w:r>
            <w:r>
              <w:rPr>
                <w:noProof/>
                <w:webHidden/>
              </w:rPr>
              <w:fldChar w:fldCharType="separate"/>
            </w:r>
            <w:r w:rsidR="00E2167F">
              <w:rPr>
                <w:noProof/>
                <w:webHidden/>
              </w:rPr>
              <w:t>39</w:t>
            </w:r>
            <w:r>
              <w:rPr>
                <w:noProof/>
                <w:webHidden/>
              </w:rPr>
              <w:fldChar w:fldCharType="end"/>
            </w:r>
          </w:hyperlink>
        </w:p>
        <w:p w:rsidR="00817073" w:rsidRDefault="00075C45" w:rsidP="0044013C">
          <w:pPr>
            <w:pStyle w:val="Verzeichnis3"/>
            <w:tabs>
              <w:tab w:val="left" w:pos="1134"/>
              <w:tab w:val="right" w:pos="9118"/>
            </w:tabs>
            <w:ind w:left="426"/>
            <w:contextualSpacing/>
          </w:pPr>
          <w:r w:rsidRPr="0040133A">
            <w:rPr>
              <w:b w:val="0"/>
              <w:bCs/>
            </w:rPr>
            <w:fldChar w:fldCharType="end"/>
          </w:r>
        </w:p>
      </w:sdtContent>
    </w:sdt>
    <w:bookmarkStart w:id="7" w:name="_Toc414961207" w:displacedByCustomXml="prev"/>
    <w:p w:rsidR="0044013C" w:rsidRPr="0044013C" w:rsidRDefault="0044013C" w:rsidP="0044013C">
      <w:pPr>
        <w:spacing w:after="0" w:line="240" w:lineRule="auto"/>
      </w:pPr>
      <w:r>
        <w:br w:type="page"/>
      </w:r>
    </w:p>
    <w:p w:rsidR="000042FD" w:rsidRPr="00F72A51" w:rsidRDefault="000042FD" w:rsidP="000042FD">
      <w:pPr>
        <w:pStyle w:val="berschrift1"/>
      </w:pPr>
      <w:bookmarkStart w:id="8" w:name="_Toc509843970"/>
      <w:r w:rsidRPr="00F72A51">
        <w:lastRenderedPageBreak/>
        <w:t>§ 1 Vertragsschluss</w:t>
      </w:r>
      <w:bookmarkEnd w:id="8"/>
      <w:bookmarkEnd w:id="7"/>
    </w:p>
    <w:p w:rsidR="008D029E" w:rsidRDefault="006B4F57" w:rsidP="008D029E">
      <w:pPr>
        <w:numPr>
          <w:ilvl w:val="0"/>
          <w:numId w:val="20"/>
        </w:numPr>
      </w:pPr>
      <w:r w:rsidRPr="00F72A51">
        <w:t>Dieser Vertrag regelt die Rechte und Pflichten der Vertragspartner im Hinblick auf den Zugang zu den Gasverteilnetzen auf der Grundlage des Energiewirtschaftsgesetzes (EnWG) sowie der auf dieser Basis erlassenen Rechtsverordnungen und behördlichen Festlegungen in jeweils aktueller Fassung zum Zwecke der Aus- bzw. Einspeisung an buchbaren Punkten im Verteilnetz mit entry-exit-System.</w:t>
      </w:r>
    </w:p>
    <w:p w:rsidR="008D029E" w:rsidRDefault="006B4F57" w:rsidP="008D029E">
      <w:pPr>
        <w:numPr>
          <w:ilvl w:val="0"/>
          <w:numId w:val="20"/>
        </w:numPr>
      </w:pPr>
      <w:r w:rsidRPr="00F72A51">
        <w:t>Die Einspeisung von Biogas ist nicht Gegenstand dieses Vertrages und wird gesondert geregelt.</w:t>
      </w:r>
    </w:p>
    <w:p w:rsidR="008D029E" w:rsidRDefault="00A90F96" w:rsidP="008D029E">
      <w:pPr>
        <w:numPr>
          <w:ilvl w:val="0"/>
          <w:numId w:val="20"/>
        </w:numPr>
      </w:pPr>
      <w:r>
        <w:t>Der Transportkunde schließt den Ein- oder Ausspeisevertrag über einen vom Netzb</w:t>
      </w:r>
      <w:r>
        <w:t>e</w:t>
      </w:r>
      <w:r>
        <w:t xml:space="preserve">treiber vorgegebenen Weg ab. </w:t>
      </w:r>
      <w:r w:rsidR="006B4F57" w:rsidRPr="00F72A51">
        <w:t>Der Ein- oder Ausspeisevertrag für Ein- oder Ausspeis</w:t>
      </w:r>
      <w:r w:rsidR="006B4F57" w:rsidRPr="00F72A51">
        <w:t>e</w:t>
      </w:r>
      <w:r w:rsidR="006B4F57" w:rsidRPr="00F72A51">
        <w:t>kapazitäten an buchbaren Ein- oder Ausspeisepunkten im Verteilnetz mit entry-exit-System kommt mit Zugang einer Buchungsbestätigung beim Transportkunden zusta</w:t>
      </w:r>
      <w:r w:rsidR="006B4F57" w:rsidRPr="00F72A51">
        <w:t>n</w:t>
      </w:r>
      <w:r w:rsidR="006B4F57" w:rsidRPr="00F72A51">
        <w:t>de.</w:t>
      </w:r>
    </w:p>
    <w:p w:rsidR="008D029E" w:rsidRDefault="006B4F57" w:rsidP="008D029E">
      <w:pPr>
        <w:numPr>
          <w:ilvl w:val="0"/>
          <w:numId w:val="20"/>
        </w:numPr>
      </w:pPr>
      <w:r w:rsidRPr="00F72A51">
        <w:t xml:space="preserve">Ein- oder Ausspeiseverträge gemäß Ziffer 3 </w:t>
      </w:r>
      <w:r w:rsidRPr="00F72A51">
        <w:rPr>
          <w:rFonts w:cs="Arial"/>
        </w:rPr>
        <w:t>mit einer Laufzeit von</w:t>
      </w:r>
    </w:p>
    <w:p w:rsidR="0004100A" w:rsidRPr="00F72A51" w:rsidRDefault="006B4F57" w:rsidP="0004100A">
      <w:pPr>
        <w:pStyle w:val="BulletPGL2"/>
        <w:tabs>
          <w:tab w:val="clear" w:pos="567"/>
          <w:tab w:val="num" w:pos="993"/>
        </w:tabs>
        <w:ind w:left="993" w:hanging="426"/>
        <w:rPr>
          <w:szCs w:val="22"/>
        </w:rPr>
      </w:pPr>
      <w:r w:rsidRPr="00F72A51">
        <w:t>einem Jahr oder länger können jederzeit,</w:t>
      </w:r>
    </w:p>
    <w:p w:rsidR="006B4F57" w:rsidRPr="00F72A51" w:rsidRDefault="006B4F57" w:rsidP="00D66BE0">
      <w:pPr>
        <w:pStyle w:val="BulletPGL2"/>
        <w:tabs>
          <w:tab w:val="clear" w:pos="567"/>
          <w:tab w:val="num" w:pos="993"/>
        </w:tabs>
        <w:ind w:left="993" w:hanging="426"/>
      </w:pPr>
      <w:r w:rsidRPr="00F72A51">
        <w:t>weniger als einem Jahr können frühestens 3 Monate vor dem Beginn der Vertrag</w:t>
      </w:r>
      <w:r w:rsidRPr="00F72A51">
        <w:t>s</w:t>
      </w:r>
      <w:r w:rsidRPr="00F72A51">
        <w:t>laufzeit,</w:t>
      </w:r>
    </w:p>
    <w:p w:rsidR="006B4F57" w:rsidRPr="00F72A51" w:rsidRDefault="006B4F57" w:rsidP="00D66BE0">
      <w:pPr>
        <w:pStyle w:val="BulletPGL2"/>
        <w:tabs>
          <w:tab w:val="clear" w:pos="567"/>
          <w:tab w:val="num" w:pos="993"/>
        </w:tabs>
        <w:ind w:left="993" w:hanging="426"/>
      </w:pPr>
      <w:r w:rsidRPr="00F72A51">
        <w:t xml:space="preserve">weniger als einem Monat können frühestens </w:t>
      </w:r>
      <w:r w:rsidR="00FF1B6B" w:rsidRPr="00F72A51">
        <w:t>einen Monat</w:t>
      </w:r>
      <w:r w:rsidRPr="00F72A51">
        <w:t xml:space="preserve"> vor dem Beginn der Ve</w:t>
      </w:r>
      <w:r w:rsidRPr="00F72A51">
        <w:t>r</w:t>
      </w:r>
      <w:r w:rsidRPr="00F72A51">
        <w:t>tragslaufzeit</w:t>
      </w:r>
    </w:p>
    <w:p w:rsidR="006B4F57" w:rsidRPr="00F72A51" w:rsidRDefault="006B4F57" w:rsidP="006B4F57">
      <w:pPr>
        <w:pStyle w:val="GL2OhneZiffer"/>
      </w:pPr>
      <w:r w:rsidRPr="00F72A51">
        <w:t>abgeschlossen werden.</w:t>
      </w:r>
    </w:p>
    <w:p w:rsidR="008D029E" w:rsidRDefault="006B4F57" w:rsidP="008D029E">
      <w:pPr>
        <w:numPr>
          <w:ilvl w:val="0"/>
          <w:numId w:val="20"/>
        </w:numPr>
      </w:pPr>
      <w:r w:rsidRPr="00F72A51">
        <w:t>Die ergänzenden Geschäftsbedingungen des Netzbetreibers in der zum Zeitpunkt des Abschlusses des Ein- oder Ausspeisevertrages gültigen Fassung sind wesentlicher B</w:t>
      </w:r>
      <w:r w:rsidRPr="00F72A51">
        <w:t>e</w:t>
      </w:r>
      <w:r w:rsidRPr="00F72A51">
        <w:t>standteil dieses Vertrages. Im Falle von Widersprüchen zwischen den Bestimmungen des Ein- oder Ausspeisevertrages und den ergänzenden Geschäftsbedingungen des Netzbetreibers haben die Bestimmungen dieses Ein- oder Ausspeisevertrages Vorrang vor den ergänzenden Geschäftsbedingungen.</w:t>
      </w:r>
    </w:p>
    <w:p w:rsidR="008D029E" w:rsidRDefault="005C523F" w:rsidP="008D029E">
      <w:pPr>
        <w:numPr>
          <w:ilvl w:val="0"/>
          <w:numId w:val="20"/>
        </w:numPr>
      </w:pPr>
      <w:r w:rsidRPr="00F72A51">
        <w:t>Der Einbeziehung von Allgemeinen Geschäftsbedingungen des Transportkunden wird widersprochen.</w:t>
      </w:r>
    </w:p>
    <w:p w:rsidR="005C523F" w:rsidRDefault="00CD7110" w:rsidP="00CD7110">
      <w:pPr>
        <w:pStyle w:val="berschrift1"/>
      </w:pPr>
      <w:bookmarkStart w:id="9" w:name="_Toc297207812"/>
      <w:bookmarkStart w:id="10" w:name="_Toc414961208"/>
      <w:bookmarkStart w:id="11" w:name="_Toc509843971"/>
      <w:r w:rsidRPr="00F72A51">
        <w:t xml:space="preserve">§ 2 </w:t>
      </w:r>
      <w:r w:rsidR="005C523F" w:rsidRPr="00F72A51">
        <w:t>Begriffsbestimmungen</w:t>
      </w:r>
      <w:bookmarkEnd w:id="9"/>
      <w:bookmarkEnd w:id="10"/>
      <w:bookmarkEnd w:id="11"/>
    </w:p>
    <w:p w:rsidR="00597FBB" w:rsidRPr="001922C5" w:rsidRDefault="00A662F8" w:rsidP="00597FBB">
      <w:r w:rsidRPr="001922C5">
        <w:t>Es gelten die folgenden Begriffsbestimmungen. Begriffe, die in der Einzahl verwendet we</w:t>
      </w:r>
      <w:r w:rsidRPr="001922C5">
        <w:t>r</w:t>
      </w:r>
      <w:r w:rsidRPr="001922C5">
        <w:t>den, umfassen auch die Mehrzahl.</w:t>
      </w:r>
    </w:p>
    <w:p w:rsidR="008D029E" w:rsidRDefault="005C523F" w:rsidP="00572659">
      <w:pPr>
        <w:numPr>
          <w:ilvl w:val="0"/>
          <w:numId w:val="54"/>
        </w:numPr>
      </w:pPr>
      <w:r w:rsidRPr="00F72A51">
        <w:t>Anschlussnutzer</w:t>
      </w:r>
    </w:p>
    <w:p w:rsidR="005C523F" w:rsidRPr="00F72A51" w:rsidRDefault="005C523F" w:rsidP="005C523F">
      <w:pPr>
        <w:ind w:left="567"/>
      </w:pPr>
      <w:r w:rsidRPr="00F72A51">
        <w:t>nach § 1 Abs. 3 NDAV, gilt entsprechend für Mittel- und Hochdrucknetz.</w:t>
      </w:r>
    </w:p>
    <w:p w:rsidR="008D029E" w:rsidRDefault="005C523F" w:rsidP="00572659">
      <w:pPr>
        <w:numPr>
          <w:ilvl w:val="0"/>
          <w:numId w:val="54"/>
        </w:numPr>
      </w:pPr>
      <w:r w:rsidRPr="00F72A51">
        <w:t>Ausspeisenetzbetreiber</w:t>
      </w:r>
    </w:p>
    <w:p w:rsidR="005C523F" w:rsidRPr="00F72A51" w:rsidRDefault="005C523F" w:rsidP="005C523F">
      <w:pPr>
        <w:ind w:left="567"/>
      </w:pPr>
      <w:r w:rsidRPr="00F72A51">
        <w:t>Netzbetreiber, mit dem der Transportkunde nach § 3 Abs. 1 Satz 1 GasNZV einen Au</w:t>
      </w:r>
      <w:r w:rsidRPr="00F72A51">
        <w:t>s</w:t>
      </w:r>
      <w:r w:rsidRPr="00F72A51">
        <w:t xml:space="preserve">speisevertrag, auch in Form eines Lieferantenrahmenvertrages, abschließt. </w:t>
      </w:r>
    </w:p>
    <w:p w:rsidR="008D029E" w:rsidRDefault="005C523F" w:rsidP="00572659">
      <w:pPr>
        <w:numPr>
          <w:ilvl w:val="0"/>
          <w:numId w:val="54"/>
        </w:numPr>
      </w:pPr>
      <w:r w:rsidRPr="00F72A51">
        <w:lastRenderedPageBreak/>
        <w:t>Ausspeisepunkt</w:t>
      </w:r>
    </w:p>
    <w:p w:rsidR="005C523F" w:rsidRDefault="005C523F" w:rsidP="005C523F">
      <w:pPr>
        <w:ind w:left="567"/>
      </w:pPr>
      <w:r w:rsidRPr="00F72A51">
        <w:t>Ein Punkt innerhalb eines Marktgebietes, an dem Gas durch einen Transportkunden aus einem Netz eines Netzbetreibers zur Belieferung von Letztverbrauchern oder zum Zwecke der Einspeicherung entnommen werden kann bzw. an Marktgebietsgrenzen oder Grenzübergängen übertragen werden kann. Als Ausspeisepunkt gilt auch die Z</w:t>
      </w:r>
      <w:r w:rsidRPr="00F72A51">
        <w:t>u</w:t>
      </w:r>
      <w:r w:rsidRPr="00F72A51">
        <w:t>sammenfassung mehrerer Ausspeisepunkte zu einer Zone.</w:t>
      </w:r>
    </w:p>
    <w:p w:rsidR="008D029E" w:rsidRDefault="005674BC" w:rsidP="00572659">
      <w:pPr>
        <w:pStyle w:val="Listenabsatz"/>
        <w:numPr>
          <w:ilvl w:val="0"/>
          <w:numId w:val="54"/>
        </w:numPr>
      </w:pPr>
      <w:r>
        <w:t>BEATE</w:t>
      </w:r>
    </w:p>
    <w:p w:rsidR="005674BC" w:rsidRPr="00F72A51" w:rsidRDefault="005674BC" w:rsidP="005674BC">
      <w:pPr>
        <w:pStyle w:val="Listenabsatz"/>
        <w:ind w:left="567"/>
      </w:pPr>
      <w:r>
        <w:t>Beschluss der Bundesnetzagentur hinsichtlich Vorgaben zur Umrechnung von Jahre</w:t>
      </w:r>
      <w:r>
        <w:t>s</w:t>
      </w:r>
      <w:r>
        <w:t>leistungspreisen in Leistungspreise für unterjährige Kapazitätsrechte sowie Vorgaben zur sachgerechten Ermittlung der Netzentgelte nach § 15 Abs. 2 bis 7 GasNEV vom 24. März 2015 (Az. BK9-14/608).</w:t>
      </w:r>
    </w:p>
    <w:p w:rsidR="008D029E" w:rsidRDefault="005C523F" w:rsidP="00572659">
      <w:pPr>
        <w:numPr>
          <w:ilvl w:val="0"/>
          <w:numId w:val="54"/>
        </w:numPr>
      </w:pPr>
      <w:r w:rsidRPr="00F72A51">
        <w:t>Bilanzierungsbrennwert</w:t>
      </w:r>
    </w:p>
    <w:p w:rsidR="005C523F" w:rsidRPr="00F72A51" w:rsidRDefault="005C523F" w:rsidP="005C523F">
      <w:pPr>
        <w:ind w:left="567"/>
      </w:pPr>
      <w:r w:rsidRPr="00F72A51">
        <w:t>Der Bilanzierungsbrennwert stellt die Vorausschätzung eines Abrechnungsbrennwertes je Brennwertgebiet dar.</w:t>
      </w:r>
      <w:r w:rsidR="00A70B79" w:rsidRPr="00F72A51">
        <w:t xml:space="preserve"> </w:t>
      </w:r>
      <w:r w:rsidR="00AE69B9" w:rsidRPr="00F72A51">
        <w:t xml:space="preserve">Er unterliegt der monatlichen Überprüfung, soweit erforderlich. </w:t>
      </w:r>
      <w:r w:rsidRPr="00F72A51">
        <w:t>Das Brennwertgebiet ist ein Netzgebiet, in dem ein einheitlicher Abrechnungsbrennwert angewendet wird.</w:t>
      </w:r>
    </w:p>
    <w:p w:rsidR="008D029E" w:rsidRDefault="005C523F" w:rsidP="00572659">
      <w:pPr>
        <w:numPr>
          <w:ilvl w:val="0"/>
          <w:numId w:val="54"/>
        </w:numPr>
      </w:pPr>
      <w:r w:rsidRPr="00F72A51">
        <w:t>Bilanzkreisnummer</w:t>
      </w:r>
    </w:p>
    <w:p w:rsidR="005C523F" w:rsidRPr="00F72A51" w:rsidRDefault="005C523F" w:rsidP="005C523F">
      <w:pPr>
        <w:ind w:left="567"/>
      </w:pPr>
      <w:r w:rsidRPr="00F72A51">
        <w:t>Eindeutige Nummer, die von dem Marktgebietsverantwortlichen an einen Bilanzkrei</w:t>
      </w:r>
      <w:r w:rsidRPr="00F72A51">
        <w:t>s</w:t>
      </w:r>
      <w:r w:rsidRPr="00F72A51">
        <w:t>verantwortlichen für einen Bilanzkreis vergeben wird und insbesondere der Identifizi</w:t>
      </w:r>
      <w:r w:rsidRPr="00F72A51">
        <w:t>e</w:t>
      </w:r>
      <w:r w:rsidRPr="00F72A51">
        <w:t>rung der Nominierungen oder Renominierungen von Gasmengen dient.</w:t>
      </w:r>
    </w:p>
    <w:p w:rsidR="008D029E" w:rsidRDefault="005C523F" w:rsidP="00572659">
      <w:pPr>
        <w:numPr>
          <w:ilvl w:val="0"/>
          <w:numId w:val="54"/>
        </w:numPr>
      </w:pPr>
      <w:r w:rsidRPr="00F72A51">
        <w:t>Einspeisenetzbetreiber</w:t>
      </w:r>
    </w:p>
    <w:p w:rsidR="005C523F" w:rsidRPr="00F72A51" w:rsidRDefault="005C523F" w:rsidP="005C523F">
      <w:pPr>
        <w:ind w:left="567"/>
      </w:pPr>
      <w:r w:rsidRPr="00F72A51">
        <w:t xml:space="preserve">Netzbetreiber, mit dem der Transportkunde nach § 3 Abs. 1 Satz 1 GasNZV einen Einspeisevertrag abschließt. </w:t>
      </w:r>
    </w:p>
    <w:p w:rsidR="008D029E" w:rsidRDefault="005C523F" w:rsidP="00572659">
      <w:pPr>
        <w:numPr>
          <w:ilvl w:val="0"/>
          <w:numId w:val="54"/>
        </w:numPr>
      </w:pPr>
      <w:r w:rsidRPr="00F72A51">
        <w:t>Einspeisepunkt</w:t>
      </w:r>
    </w:p>
    <w:p w:rsidR="005C523F" w:rsidRPr="00F72A51" w:rsidRDefault="005C523F" w:rsidP="005C523F">
      <w:pPr>
        <w:ind w:left="567"/>
      </w:pPr>
      <w:r w:rsidRPr="00F72A51">
        <w:t>Ein Punkt innerhalb eines Marktgebietes, an dem Gas durch einen Transportkunden von Grenzübergängen, Marktgebietsgrenzen, inländischen Quellen und Produktionsa</w:t>
      </w:r>
      <w:r w:rsidRPr="00F72A51">
        <w:t>n</w:t>
      </w:r>
      <w:r w:rsidRPr="00F72A51">
        <w:t>lagen, LNG-Anlagen, Biogasanlagen oder aus Speichern an einen Netzbetreiber in dessen Netz übergeben werden kann. Als Einspeisepunkt gilt auch die Zusammenfa</w:t>
      </w:r>
      <w:r w:rsidRPr="00F72A51">
        <w:t>s</w:t>
      </w:r>
      <w:r w:rsidRPr="00F72A51">
        <w:t>sung mehrerer Einspeisepunkte zu einer Zone.</w:t>
      </w:r>
    </w:p>
    <w:p w:rsidR="008D029E" w:rsidRDefault="005C523F" w:rsidP="00572659">
      <w:pPr>
        <w:numPr>
          <w:ilvl w:val="0"/>
          <w:numId w:val="54"/>
        </w:numPr>
      </w:pPr>
      <w:r w:rsidRPr="00F72A51">
        <w:t>Gaswirtschaftsjahr</w:t>
      </w:r>
    </w:p>
    <w:p w:rsidR="005C523F" w:rsidRPr="00F72A51" w:rsidRDefault="005C523F" w:rsidP="005C523F">
      <w:pPr>
        <w:ind w:left="567"/>
      </w:pPr>
      <w:r w:rsidRPr="00F72A51">
        <w:t>Der Zeitraum vom 1. Oktober, 06:00 Uhr, eines Kalenderjahres bis zum 1. Oktober, 06:00 Uhr, des folgenden Kalenderjahres.</w:t>
      </w:r>
    </w:p>
    <w:p w:rsidR="008D029E" w:rsidRDefault="005C523F" w:rsidP="00572659">
      <w:pPr>
        <w:numPr>
          <w:ilvl w:val="0"/>
          <w:numId w:val="54"/>
        </w:numPr>
      </w:pPr>
      <w:r w:rsidRPr="00F72A51">
        <w:t>GeLi Gas</w:t>
      </w:r>
    </w:p>
    <w:p w:rsidR="005C523F" w:rsidRPr="00F72A51" w:rsidRDefault="005C523F" w:rsidP="005C523F">
      <w:pPr>
        <w:ind w:left="567"/>
      </w:pPr>
      <w:r w:rsidRPr="00F72A51">
        <w:t>Festlegung einheitlicher Geschäftsprozesse und Datenformate der Bundesnetzagentur (Az. BK7-06-067) vom 20. August 2007 oder einer diese Festlegung ersetzende oder ergänzende Festlegung der Bundesnetzagentur.</w:t>
      </w:r>
    </w:p>
    <w:p w:rsidR="008D029E" w:rsidRDefault="005C523F" w:rsidP="00572659">
      <w:pPr>
        <w:numPr>
          <w:ilvl w:val="0"/>
          <w:numId w:val="54"/>
        </w:numPr>
      </w:pPr>
      <w:r w:rsidRPr="00F72A51">
        <w:t>Kapazität</w:t>
      </w:r>
    </w:p>
    <w:p w:rsidR="005C523F" w:rsidRPr="00F72A51" w:rsidRDefault="005C523F" w:rsidP="005C523F">
      <w:pPr>
        <w:ind w:left="567"/>
      </w:pPr>
      <w:r w:rsidRPr="00F72A51">
        <w:lastRenderedPageBreak/>
        <w:t>Maximale stündliche Flussrate an einem Ein- oder Ausspeisepunkt, die in kWh/h au</w:t>
      </w:r>
      <w:r w:rsidRPr="00F72A51">
        <w:t>s</w:t>
      </w:r>
      <w:r w:rsidRPr="00F72A51">
        <w:t>gedrückt wird.</w:t>
      </w:r>
    </w:p>
    <w:p w:rsidR="008D029E" w:rsidRDefault="005C523F" w:rsidP="00572659">
      <w:pPr>
        <w:numPr>
          <w:ilvl w:val="0"/>
          <w:numId w:val="54"/>
        </w:numPr>
      </w:pPr>
      <w:r w:rsidRPr="00F72A51">
        <w:t>Lastflusszusage</w:t>
      </w:r>
    </w:p>
    <w:p w:rsidR="005C523F" w:rsidRPr="00F72A51" w:rsidRDefault="0097796B" w:rsidP="005C523F">
      <w:pPr>
        <w:ind w:left="567"/>
      </w:pPr>
      <w:r>
        <w:t>V</w:t>
      </w:r>
      <w:r w:rsidR="00761077" w:rsidRPr="00F72A51">
        <w:t>ertragliche Vereinbarungen analog § 9 Abs. 3 Satz 2 Nr. 1 GasNZV</w:t>
      </w:r>
      <w:r w:rsidR="005C523F" w:rsidRPr="00F72A51">
        <w:t>.</w:t>
      </w:r>
    </w:p>
    <w:p w:rsidR="008D029E" w:rsidRDefault="005C523F" w:rsidP="00572659">
      <w:pPr>
        <w:numPr>
          <w:ilvl w:val="0"/>
          <w:numId w:val="54"/>
        </w:numPr>
      </w:pPr>
      <w:r w:rsidRPr="00F72A51">
        <w:t>Monat M</w:t>
      </w:r>
    </w:p>
    <w:p w:rsidR="005C523F" w:rsidRPr="00F72A51" w:rsidRDefault="005C523F" w:rsidP="005C523F">
      <w:pPr>
        <w:ind w:left="567"/>
      </w:pPr>
      <w:r w:rsidRPr="00F72A51">
        <w:t xml:space="preserve">Monat M ist der Liefermonat. </w:t>
      </w:r>
      <w:r w:rsidR="00015C6C" w:rsidRPr="00F72A51">
        <w:rPr>
          <w:bCs/>
        </w:rPr>
        <w:t>Der Liefermonat umfasst den Zeitraum vom 1. Tag 06:00</w:t>
      </w:r>
      <w:r w:rsidR="00413A9B" w:rsidRPr="00F72A51">
        <w:rPr>
          <w:bCs/>
        </w:rPr>
        <w:t> </w:t>
      </w:r>
      <w:r w:rsidR="00015C6C" w:rsidRPr="00F72A51">
        <w:rPr>
          <w:bCs/>
        </w:rPr>
        <w:t>Uhr des Liefermonats bis zum 1. Tag 06:00 Uhr des Folgemonats.</w:t>
      </w:r>
    </w:p>
    <w:p w:rsidR="008D029E" w:rsidRDefault="005C523F" w:rsidP="00572659">
      <w:pPr>
        <w:numPr>
          <w:ilvl w:val="0"/>
          <w:numId w:val="54"/>
        </w:numPr>
      </w:pPr>
      <w:r w:rsidRPr="00F72A51">
        <w:t>Sub-Bilanzkonto</w:t>
      </w:r>
    </w:p>
    <w:p w:rsidR="005C523F" w:rsidRPr="00F72A51" w:rsidRDefault="005C523F" w:rsidP="005C523F">
      <w:pPr>
        <w:ind w:left="567"/>
      </w:pPr>
      <w:r w:rsidRPr="00F72A51">
        <w:t>Das Sub-Bilanzkonto ist ein Konto, das einem Bilanzkreis zugeordnet ist und die Z</w:t>
      </w:r>
      <w:r w:rsidRPr="00F72A51">
        <w:t>u</w:t>
      </w:r>
      <w:r w:rsidRPr="00F72A51">
        <w:t>ordnung von Ein- und Ausspeisemengen zu Transportkunden und/oder die übersichtl</w:t>
      </w:r>
      <w:r w:rsidRPr="00F72A51">
        <w:t>i</w:t>
      </w:r>
      <w:r w:rsidRPr="00F72A51">
        <w:t>che Darstellung von Teilmengen ermöglicht.</w:t>
      </w:r>
    </w:p>
    <w:p w:rsidR="008D029E" w:rsidRDefault="005C523F" w:rsidP="00572659">
      <w:pPr>
        <w:numPr>
          <w:ilvl w:val="0"/>
          <w:numId w:val="54"/>
        </w:numPr>
      </w:pPr>
      <w:r w:rsidRPr="00F72A51">
        <w:t>Unterbrechbare Kapazität</w:t>
      </w:r>
    </w:p>
    <w:p w:rsidR="005C523F" w:rsidRPr="00F72A51" w:rsidRDefault="005C523F" w:rsidP="005C523F">
      <w:pPr>
        <w:ind w:left="567"/>
      </w:pPr>
      <w:r w:rsidRPr="00F72A51">
        <w:t>Kapazität, die vom Netzbetreiber auf unterbrechbarer Basis angeboten wird. Die Nu</w:t>
      </w:r>
      <w:r w:rsidRPr="00F72A51">
        <w:t>t</w:t>
      </w:r>
      <w:r w:rsidRPr="00F72A51">
        <w:t>zung der unterbrechbaren Kapazität kann von dem Netzbetreiber unterbrochen werden.</w:t>
      </w:r>
    </w:p>
    <w:p w:rsidR="008D029E" w:rsidRDefault="005C523F" w:rsidP="00572659">
      <w:pPr>
        <w:numPr>
          <w:ilvl w:val="0"/>
          <w:numId w:val="54"/>
        </w:numPr>
      </w:pPr>
      <w:r w:rsidRPr="00F72A51">
        <w:t>Werktage</w:t>
      </w:r>
    </w:p>
    <w:p w:rsidR="005C523F" w:rsidRPr="00F72A51" w:rsidRDefault="005C523F" w:rsidP="005C523F">
      <w:pPr>
        <w:ind w:left="567"/>
      </w:pPr>
      <w:r w:rsidRPr="00F72A51">
        <w:t>Abweichend von der Definition in § 2 Nr. 16 GasNZV sind im Folgenden unter Werkt</w:t>
      </w:r>
      <w:r w:rsidRPr="00F72A51">
        <w:t>a</w:t>
      </w:r>
      <w:r w:rsidRPr="00F72A51">
        <w:t>gen für die Fristenregelung alle Tage zu verstehen, die kein Sonnabend, Sonntag oder gesetzlicher Feiertag sind. Wenn in einem Bundesland ein Tag als Feiertag ausgewi</w:t>
      </w:r>
      <w:r w:rsidRPr="00F72A51">
        <w:t>e</w:t>
      </w:r>
      <w:r w:rsidRPr="00F72A51">
        <w:t>sen wird, gilt dieser Tag bundesweit als Feiertag. Der 24. Dezember und der 31. D</w:t>
      </w:r>
      <w:r w:rsidRPr="00F72A51">
        <w:t>e</w:t>
      </w:r>
      <w:r w:rsidRPr="00F72A51">
        <w:t>zember eines jeden Jahres gelten als Feiertage.</w:t>
      </w:r>
    </w:p>
    <w:p w:rsidR="008D029E" w:rsidRDefault="00253778" w:rsidP="00572659">
      <w:pPr>
        <w:numPr>
          <w:ilvl w:val="0"/>
          <w:numId w:val="54"/>
        </w:numPr>
      </w:pPr>
      <w:r w:rsidRPr="00F72A51">
        <w:t>Bei allen Zeitangaben gilt die offizielle deutsche Zeit (Mitteleuropäische (Sommer-) Zeit (MEZ/MESZ)).</w:t>
      </w:r>
    </w:p>
    <w:p w:rsidR="00BA6B81" w:rsidRPr="00F72A51" w:rsidRDefault="00BA6B81" w:rsidP="00CD7110">
      <w:pPr>
        <w:pStyle w:val="berschrift1"/>
      </w:pPr>
      <w:bookmarkStart w:id="12" w:name="_Toc414961209"/>
      <w:bookmarkStart w:id="13" w:name="_Toc509843972"/>
      <w:r w:rsidRPr="00F72A51">
        <w:t>§ 2a Zulassung zu den Systemen zur Abwicklung des Netzzugangs</w:t>
      </w:r>
      <w:bookmarkEnd w:id="12"/>
      <w:bookmarkEnd w:id="13"/>
    </w:p>
    <w:p w:rsidR="008D029E" w:rsidRDefault="00BA6B81" w:rsidP="008D029E">
      <w:pPr>
        <w:numPr>
          <w:ilvl w:val="0"/>
          <w:numId w:val="21"/>
        </w:numPr>
      </w:pPr>
      <w:r w:rsidRPr="00F72A51">
        <w:t>Der Netzbetreiber kann dem Transportkunden die Nutzung von Systemen zur Abwic</w:t>
      </w:r>
      <w:r w:rsidRPr="00F72A51">
        <w:t>k</w:t>
      </w:r>
      <w:r w:rsidRPr="00F72A51">
        <w:t xml:space="preserve">lung des Netzzugangs anbieten (z.B. für die Kapazitätsbuchungen oder </w:t>
      </w:r>
      <w:r w:rsidRPr="00F72A51">
        <w:rPr>
          <w:szCs w:val="22"/>
        </w:rPr>
        <w:t xml:space="preserve">die Zuordnung gebuchter Ein- und Ausspeisepunkte zu </w:t>
      </w:r>
      <w:r w:rsidRPr="00F72A51">
        <w:t>Bilanzkreisen</w:t>
      </w:r>
      <w:r w:rsidRPr="00F72A51">
        <w:rPr>
          <w:szCs w:val="22"/>
        </w:rPr>
        <w:t>).</w:t>
      </w:r>
    </w:p>
    <w:p w:rsidR="008D029E" w:rsidRDefault="00BA6B81" w:rsidP="008D029E">
      <w:pPr>
        <w:numPr>
          <w:ilvl w:val="0"/>
          <w:numId w:val="21"/>
        </w:numPr>
      </w:pPr>
      <w:r w:rsidRPr="00F72A51">
        <w:t xml:space="preserve">In diesem Fall hat sich der Transportkunde vor der erstmaligen Nutzung über ein auf der Homepage des Netzbetreibers angebotenes Formular zu registrieren. </w:t>
      </w:r>
      <w:r w:rsidRPr="00F72A51">
        <w:rPr>
          <w:szCs w:val="22"/>
        </w:rPr>
        <w:t>Der Netzb</w:t>
      </w:r>
      <w:r w:rsidRPr="00F72A51">
        <w:rPr>
          <w:szCs w:val="22"/>
        </w:rPr>
        <w:t>e</w:t>
      </w:r>
      <w:r w:rsidRPr="00F72A51">
        <w:rPr>
          <w:szCs w:val="22"/>
        </w:rPr>
        <w:t>treiber kann von dem Transportkunden zum Nachweis der Vertretungsberechtigung e</w:t>
      </w:r>
      <w:r w:rsidRPr="00F72A51">
        <w:rPr>
          <w:szCs w:val="22"/>
        </w:rPr>
        <w:t>i</w:t>
      </w:r>
      <w:r w:rsidRPr="00F72A51">
        <w:rPr>
          <w:szCs w:val="22"/>
        </w:rPr>
        <w:t>nen Handelsregisterauszug oder im Fall von ausländischen Transportkunden einen dem entsprechenden Nachweis fordern.“</w:t>
      </w:r>
    </w:p>
    <w:p w:rsidR="008D029E" w:rsidRDefault="00BA6B81" w:rsidP="008D029E">
      <w:pPr>
        <w:numPr>
          <w:ilvl w:val="0"/>
          <w:numId w:val="21"/>
        </w:numPr>
      </w:pPr>
      <w:r w:rsidRPr="00F72A51">
        <w:t>Der Transportkunde verpflichtet sich, mit den ihm zugeteilten Zugangsdaten sorgsam umzugehen. Dazu gehört insbesondere der Schutz der Zugangsdaten vor dem unb</w:t>
      </w:r>
      <w:r w:rsidRPr="00F72A51">
        <w:t>e</w:t>
      </w:r>
      <w:r w:rsidRPr="00F72A51">
        <w:t>fugten Gebrauch Dritter. Der Transportkunde unterrichtet den Netzbetreiber unverzü</w:t>
      </w:r>
      <w:r w:rsidRPr="00F72A51">
        <w:t>g</w:t>
      </w:r>
      <w:r w:rsidRPr="00F72A51">
        <w:t xml:space="preserve">lich, wenn die Zugangsdaten verloren gegangen sind oder der begründete Verdacht der Kenntniserlangung durch unbefugte Dritte besteht. Sämtliche Handlungen durch den Nutzer berechtigen und verpflichten den Transportkunden. </w:t>
      </w:r>
    </w:p>
    <w:p w:rsidR="008D029E" w:rsidRDefault="00BA6B81" w:rsidP="008D029E">
      <w:pPr>
        <w:numPr>
          <w:ilvl w:val="0"/>
          <w:numId w:val="21"/>
        </w:numPr>
      </w:pPr>
      <w:r w:rsidRPr="00F72A51">
        <w:rPr>
          <w:rFonts w:cs="Arial"/>
        </w:rPr>
        <w:lastRenderedPageBreak/>
        <w:t>Der Netzbetreiber ist berechtigt, den Transportkunden für die Nutzung von Systemen zur Abwicklung des Netzzugangs zu deaktivieren, sofern ein wichtiger Grund vorliegt. Der Netzbetreiber wird den Transportkunden hierüber unverzüglich informieren. Die Deaktivierung des Transportkunden oder einzelner Nutzer gemäß dieser Ziffer hat die Deaktivierung für sämtliche Systeme des Netzbetreibers zur Folge. Die Beantragung einer erneuten Zulassung unter den oben genannten Voraussetzungen ist jederzeit möglich.</w:t>
      </w:r>
    </w:p>
    <w:p w:rsidR="008D029E" w:rsidRDefault="00BA6B81" w:rsidP="008D029E">
      <w:pPr>
        <w:numPr>
          <w:ilvl w:val="0"/>
          <w:numId w:val="21"/>
        </w:numPr>
      </w:pPr>
      <w:r w:rsidRPr="00F72A51">
        <w:t>Der Anspruch auf Nutzung der Systeme des Netzbetreibers zur Abwicklung des Net</w:t>
      </w:r>
      <w:r w:rsidRPr="00F72A51">
        <w:t>z</w:t>
      </w:r>
      <w:r w:rsidRPr="00F72A51">
        <w:t>zugangs besteht nur im Rahmen des Stands der Technik und der technischen Verfü</w:t>
      </w:r>
      <w:r w:rsidRPr="00F72A51">
        <w:t>g</w:t>
      </w:r>
      <w:r w:rsidRPr="00F72A51">
        <w:t>barkeit dieser Systeme. Der Netzbetreiber kann den Leistungsu</w:t>
      </w:r>
      <w:r w:rsidR="00F91F57">
        <w:t>mfang der Systeme des Net</w:t>
      </w:r>
      <w:r w:rsidRPr="00F72A51">
        <w:t>zbetreibers zur Abwicklung des Netzzugangs zeitweilig beschränken, wenn und s</w:t>
      </w:r>
      <w:r w:rsidRPr="00F72A51">
        <w:t>o</w:t>
      </w:r>
      <w:r w:rsidRPr="00F72A51">
        <w:t>weit dies erforderlich ist, um die Sicherheit und Integrität dieser Systeme zu gewährlei</w:t>
      </w:r>
      <w:r w:rsidRPr="00F72A51">
        <w:t>s</w:t>
      </w:r>
      <w:r w:rsidRPr="00F72A51">
        <w:t>ten oder technische Maßnahmen durchzuführen, die der Erbringung der Leistungen dienen. Dasselbe gilt bei unvorhergesehenen Störungen oder Störungen, die insbeso</w:t>
      </w:r>
      <w:r w:rsidRPr="00F72A51">
        <w:t>n</w:t>
      </w:r>
      <w:r w:rsidRPr="00F72A51">
        <w:t>dere auf der Unterbrechung der Energiezufuhr oder auf Hardware- und/oder Softwar</w:t>
      </w:r>
      <w:r w:rsidRPr="00F72A51">
        <w:t>e</w:t>
      </w:r>
      <w:r w:rsidRPr="00F72A51">
        <w:t>fehler beruhen und zu einem vollständigen oder teilweisen Ausfall der Systeme des Netzbetreibers zur Abwicklung des Netzzugangs führen. Ein Anspruch auf Nutzung der Systeme des Netzbetreibers zur Abwicklung des Netzzugangs besteht in diesen Fällen nicht. Der Netzbetreiber wird die betroffenen Transportkunden in diesen Fällen unve</w:t>
      </w:r>
      <w:r w:rsidRPr="00F72A51">
        <w:t>r</w:t>
      </w:r>
      <w:r w:rsidRPr="00F72A51">
        <w:t>züglich in geeigneter Weise unterrichten und sich bemühen, die Auswirkungen auf die Transportkunden im Rahmen seiner Möglichkeiten zu minimieren und die Verfügbarkeit der Systeme des Netzbetreibers zur Abwicklung des Netzzugangs im Rahmen des wir</w:t>
      </w:r>
      <w:r w:rsidRPr="00F72A51">
        <w:t>t</w:t>
      </w:r>
      <w:r w:rsidRPr="00F72A51">
        <w:t>schaftlich Vertretbaren unverzüglich wiederherzustellen.</w:t>
      </w:r>
    </w:p>
    <w:p w:rsidR="008D029E" w:rsidRDefault="00BA6B81" w:rsidP="008D029E">
      <w:pPr>
        <w:numPr>
          <w:ilvl w:val="0"/>
          <w:numId w:val="21"/>
        </w:numPr>
      </w:pPr>
      <w:r w:rsidRPr="00F72A51">
        <w:t>Für die Dauer der in Ziffer 5 beschriebenen eingeschränkten oder fehlenden Verfügba</w:t>
      </w:r>
      <w:r w:rsidRPr="00F72A51">
        <w:t>r</w:t>
      </w:r>
      <w:r w:rsidRPr="00F72A51">
        <w:t>keit der Systeme des Netzbetreibers zur Abwicklung des Netzzugangs ist die Nutzung dieser Systeme nur entsprechend eingeschränkt oder nicht möglich.</w:t>
      </w:r>
    </w:p>
    <w:p w:rsidR="00A01422" w:rsidRPr="00F72A51" w:rsidRDefault="00BA6B81" w:rsidP="00ED76F3">
      <w:pPr>
        <w:ind w:left="567"/>
      </w:pPr>
      <w:r w:rsidRPr="00F72A51">
        <w:t>Für diese Fälle bietet der Netzbetreiber im Falle einer Einschränkung bzw. eines Au</w:t>
      </w:r>
      <w:r w:rsidRPr="00F72A51">
        <w:t>s</w:t>
      </w:r>
      <w:r w:rsidRPr="00F72A51">
        <w:t>falls des Systems/der Systeme einen alternativen Kommunikationsweg an, zumindest per Datenportal, E-Mail oder Fax.</w:t>
      </w:r>
      <w:r w:rsidR="00A01422" w:rsidRPr="00F72A51">
        <w:t xml:space="preserve"> </w:t>
      </w:r>
    </w:p>
    <w:p w:rsidR="006B4F57" w:rsidRPr="00F72A51" w:rsidRDefault="00CD7110" w:rsidP="00CD7110">
      <w:pPr>
        <w:pStyle w:val="berschrift1"/>
      </w:pPr>
      <w:bookmarkStart w:id="14" w:name="_Toc289440197"/>
      <w:bookmarkStart w:id="15" w:name="_Toc297207858"/>
      <w:bookmarkStart w:id="16" w:name="_Toc414961210"/>
      <w:bookmarkStart w:id="17" w:name="_Toc509843973"/>
      <w:r w:rsidRPr="00F72A51">
        <w:t xml:space="preserve">§ 3 </w:t>
      </w:r>
      <w:r w:rsidR="006B4F57" w:rsidRPr="00F72A51">
        <w:t>Gegenstand des Einspeisevertrages</w:t>
      </w:r>
      <w:bookmarkEnd w:id="14"/>
      <w:bookmarkEnd w:id="15"/>
      <w:bookmarkEnd w:id="16"/>
      <w:bookmarkEnd w:id="17"/>
    </w:p>
    <w:p w:rsidR="008D029E" w:rsidRDefault="006B4F57" w:rsidP="00572659">
      <w:pPr>
        <w:numPr>
          <w:ilvl w:val="0"/>
          <w:numId w:val="65"/>
        </w:numPr>
      </w:pPr>
      <w:r w:rsidRPr="00F72A51">
        <w:t>Der Einspeisenetzbetreiber ist mit Abschluss eines Einspeisevertrages verpflichtet, für den Transportkunden die gebuchte Kapazität an den jeweiligen Einspeisepunkten se</w:t>
      </w:r>
      <w:r w:rsidRPr="00F72A51">
        <w:t>i</w:t>
      </w:r>
      <w:r w:rsidRPr="00F72A51">
        <w:t>nes Netzes gemäß dem Einspeisevertrag vorzuhalten.</w:t>
      </w:r>
    </w:p>
    <w:p w:rsidR="008D029E" w:rsidRDefault="006B4F57" w:rsidP="00572659">
      <w:pPr>
        <w:numPr>
          <w:ilvl w:val="0"/>
          <w:numId w:val="65"/>
        </w:numPr>
      </w:pPr>
      <w:r w:rsidRPr="00F72A51">
        <w:t>Der Einspeisevertrag berechtigt den Transportkunden zur Nutzung des Netzes vom Einspeisepunkt bis zum virtuellen Handelspunkt des jeweiligen Marktgebiets.</w:t>
      </w:r>
    </w:p>
    <w:p w:rsidR="008D029E" w:rsidRDefault="006B4F57" w:rsidP="00572659">
      <w:pPr>
        <w:numPr>
          <w:ilvl w:val="0"/>
          <w:numId w:val="65"/>
        </w:numPr>
      </w:pPr>
      <w:r w:rsidRPr="00F72A51">
        <w:t>Der Transportkunde ist verpflichtet, die unter Berücksichtigung von</w:t>
      </w:r>
      <w:r w:rsidR="0015264D" w:rsidRPr="00F72A51">
        <w:t xml:space="preserve"> § 9 </w:t>
      </w:r>
      <w:r w:rsidRPr="00F72A51">
        <w:t>zu transporti</w:t>
      </w:r>
      <w:r w:rsidRPr="00F72A51">
        <w:t>e</w:t>
      </w:r>
      <w:r w:rsidRPr="00F72A51">
        <w:t>rende Gasmenge am gebuchten Einspeisepunkt bereitzustellen und an den Einspeisenetzbetreiber zu übergeben. Der Einspeisenetzbetreiber ist verpflichtet, die vom Transportkunden gemäß Satz 1 bereitgestellte Gasmenge zu übernehmen.</w:t>
      </w:r>
    </w:p>
    <w:p w:rsidR="008D029E" w:rsidRDefault="006B4F57" w:rsidP="00572659">
      <w:pPr>
        <w:numPr>
          <w:ilvl w:val="0"/>
          <w:numId w:val="65"/>
        </w:numPr>
      </w:pPr>
      <w:r w:rsidRPr="00F72A51">
        <w:lastRenderedPageBreak/>
        <w:t>Die Nämlichkeit des Gases braucht nicht gewahrt zu werden. Die Übernahme und B</w:t>
      </w:r>
      <w:r w:rsidRPr="00F72A51">
        <w:t>e</w:t>
      </w:r>
      <w:r w:rsidRPr="00F72A51">
        <w:t>reithaltung der Gasmengen kann zusammen mit anderen Gasmengen unter Verm</w:t>
      </w:r>
      <w:r w:rsidRPr="00F72A51">
        <w:t>i</w:t>
      </w:r>
      <w:r w:rsidRPr="00F72A51">
        <w:t>schung der Mengen in einem einheitlichen Gasfluss erfolgen.</w:t>
      </w:r>
    </w:p>
    <w:p w:rsidR="006B4F57" w:rsidRPr="00F72A51" w:rsidRDefault="00CD7110" w:rsidP="00CD7110">
      <w:pPr>
        <w:pStyle w:val="berschrift1"/>
      </w:pPr>
      <w:bookmarkStart w:id="18" w:name="_Toc289440198"/>
      <w:bookmarkStart w:id="19" w:name="_Toc297207859"/>
      <w:bookmarkStart w:id="20" w:name="_Toc414961211"/>
      <w:bookmarkStart w:id="21" w:name="_Toc509843974"/>
      <w:r w:rsidRPr="00F72A51">
        <w:t xml:space="preserve">§ 4 </w:t>
      </w:r>
      <w:r w:rsidR="006B4F57" w:rsidRPr="00F72A51">
        <w:t>Gegenstand des Ausspeisevertrages</w:t>
      </w:r>
      <w:bookmarkEnd w:id="18"/>
      <w:bookmarkEnd w:id="19"/>
      <w:bookmarkEnd w:id="20"/>
      <w:bookmarkEnd w:id="21"/>
    </w:p>
    <w:p w:rsidR="008D029E" w:rsidRDefault="006B4F57" w:rsidP="008D029E">
      <w:pPr>
        <w:numPr>
          <w:ilvl w:val="0"/>
          <w:numId w:val="22"/>
        </w:numPr>
      </w:pPr>
      <w:r w:rsidRPr="00F72A51">
        <w:t xml:space="preserve">Der Ausspeisenetzbetreiber ist mit Abschluss eines Ausspeisevertrages verpflichtet, für den Transportkunden die gebuchte Kapazität an den jeweiligen Ausspeisepunkten aus seinem Netz gemäß dem Ausspeisevertrag vorzuhalten. </w:t>
      </w:r>
    </w:p>
    <w:p w:rsidR="008D029E" w:rsidRDefault="006B4F57" w:rsidP="008D029E">
      <w:pPr>
        <w:numPr>
          <w:ilvl w:val="0"/>
          <w:numId w:val="22"/>
        </w:numPr>
      </w:pPr>
      <w:r w:rsidRPr="00F72A51">
        <w:rPr>
          <w:rFonts w:cs="Arial"/>
        </w:rPr>
        <w:t>Der Ausspeisevertrag berechtigt den Transportkunden zur Nutzung des Netzes vom virtuellen Handelspunkt bis zum Ausspeisepunkt</w:t>
      </w:r>
      <w:r w:rsidR="00B551E7" w:rsidRPr="00F72A51">
        <w:rPr>
          <w:rFonts w:cs="Arial"/>
        </w:rPr>
        <w:t xml:space="preserve"> des jeweiligen Marktgebiets</w:t>
      </w:r>
      <w:r w:rsidRPr="00F72A51">
        <w:rPr>
          <w:rFonts w:cs="Arial"/>
        </w:rPr>
        <w:t xml:space="preserve">. </w:t>
      </w:r>
    </w:p>
    <w:p w:rsidR="008D029E" w:rsidRDefault="006B4F57" w:rsidP="008D029E">
      <w:pPr>
        <w:numPr>
          <w:ilvl w:val="0"/>
          <w:numId w:val="22"/>
        </w:numPr>
        <w:rPr>
          <w:rFonts w:cs="Arial"/>
        </w:rPr>
      </w:pPr>
      <w:r w:rsidRPr="00F72A51">
        <w:rPr>
          <w:rFonts w:cs="Arial"/>
        </w:rPr>
        <w:t>Der Ausspeisenetzbetreiber ist verpflichtet, die unter Berücksichtigung von</w:t>
      </w:r>
      <w:r w:rsidR="0015264D" w:rsidRPr="00F72A51">
        <w:t xml:space="preserve"> § 9 </w:t>
      </w:r>
      <w:r w:rsidRPr="00F72A51">
        <w:rPr>
          <w:rFonts w:cs="Arial"/>
        </w:rPr>
        <w:t xml:space="preserve">zu transportierende Gasmenge am gebuchten Ausspeisepunkt an den Transportkunden zu </w:t>
      </w:r>
      <w:r w:rsidRPr="00F72A51">
        <w:t>übergeben</w:t>
      </w:r>
      <w:r w:rsidRPr="00F72A51">
        <w:rPr>
          <w:rFonts w:cs="Arial"/>
        </w:rPr>
        <w:t xml:space="preserve">. Der Transportkunde ist verpflichtet, am gebuchten Ausspeisepunkt diese Gasmenge vom Ausspeisenetzbetreiber zu übernehmen. </w:t>
      </w:r>
    </w:p>
    <w:p w:rsidR="008D029E" w:rsidRDefault="006B4F57" w:rsidP="008D029E">
      <w:pPr>
        <w:numPr>
          <w:ilvl w:val="0"/>
          <w:numId w:val="22"/>
        </w:numPr>
        <w:rPr>
          <w:rFonts w:cs="Arial"/>
        </w:rPr>
      </w:pPr>
      <w:r w:rsidRPr="00F72A51">
        <w:rPr>
          <w:rFonts w:cs="Arial"/>
        </w:rPr>
        <w:t>Die Nämlichkeit des Gases braucht nicht gewahrt zu werden. Die Übernahme und Übergabe der Gasmengen kann zusammen mit anderen Gasmengen unter Verm</w:t>
      </w:r>
      <w:r w:rsidRPr="00F72A51">
        <w:rPr>
          <w:rFonts w:cs="Arial"/>
        </w:rPr>
        <w:t>i</w:t>
      </w:r>
      <w:r w:rsidRPr="00F72A51">
        <w:rPr>
          <w:rFonts w:cs="Arial"/>
        </w:rPr>
        <w:t>schung der Mengen in einem einheitlichen Gasfluss erfolgen.</w:t>
      </w:r>
    </w:p>
    <w:p w:rsidR="006B4F57" w:rsidRPr="00F72A51" w:rsidRDefault="00161507" w:rsidP="00161507">
      <w:pPr>
        <w:pStyle w:val="berschrift1"/>
      </w:pPr>
      <w:bookmarkStart w:id="22" w:name="_Toc289440199"/>
      <w:bookmarkStart w:id="23" w:name="_Toc297207860"/>
      <w:bookmarkStart w:id="24" w:name="_Toc414961212"/>
      <w:bookmarkStart w:id="25" w:name="_Toc509843975"/>
      <w:r w:rsidRPr="00F72A51">
        <w:t xml:space="preserve">§ 5 </w:t>
      </w:r>
      <w:r w:rsidR="006B4F57" w:rsidRPr="00F72A51">
        <w:t>Allgemeine Voraussetzungen für die Ein- oder Ausspeisung</w:t>
      </w:r>
      <w:bookmarkEnd w:id="22"/>
      <w:bookmarkEnd w:id="23"/>
      <w:bookmarkEnd w:id="24"/>
      <w:bookmarkEnd w:id="25"/>
    </w:p>
    <w:p w:rsidR="008D029E" w:rsidRDefault="006B4F57" w:rsidP="008D029E">
      <w:pPr>
        <w:numPr>
          <w:ilvl w:val="0"/>
          <w:numId w:val="23"/>
        </w:numPr>
        <w:rPr>
          <w:rFonts w:cs="Arial"/>
        </w:rPr>
      </w:pPr>
      <w:r w:rsidRPr="00F72A51">
        <w:rPr>
          <w:rFonts w:cs="Arial"/>
        </w:rPr>
        <w:t>Voraussetzungen für die Ein- oder Ausspeisung sind ein implementierter Bilanzkreisve</w:t>
      </w:r>
      <w:r w:rsidRPr="00F72A51">
        <w:rPr>
          <w:rFonts w:cs="Arial"/>
        </w:rPr>
        <w:t>r</w:t>
      </w:r>
      <w:r w:rsidRPr="00F72A51">
        <w:rPr>
          <w:rFonts w:cs="Arial"/>
        </w:rPr>
        <w:t xml:space="preserve">trag, </w:t>
      </w:r>
      <w:r w:rsidRPr="00F72A51">
        <w:t>die Zuordnung des gebuchten Ein- oder Ausspeisepunktes zu einem solchen B</w:t>
      </w:r>
      <w:r w:rsidRPr="00F72A51">
        <w:t>i</w:t>
      </w:r>
      <w:r w:rsidRPr="00F72A51">
        <w:t>lanzkreis bzw. Sub-Bilanzkonto und, soweit eine Nominierungspflicht gemäß</w:t>
      </w:r>
      <w:r w:rsidR="0015264D" w:rsidRPr="00F72A51">
        <w:t xml:space="preserve"> § 9 </w:t>
      </w:r>
      <w:r w:rsidRPr="00F72A51">
        <w:t>b</w:t>
      </w:r>
      <w:r w:rsidRPr="00F72A51">
        <w:t>e</w:t>
      </w:r>
      <w:r w:rsidRPr="00F72A51">
        <w:t>steht, die Nominierung der ein- oder auszuspeisenden Gasmenge.</w:t>
      </w:r>
    </w:p>
    <w:p w:rsidR="008D029E" w:rsidRDefault="006B4F57" w:rsidP="008D029E">
      <w:pPr>
        <w:numPr>
          <w:ilvl w:val="0"/>
          <w:numId w:val="23"/>
        </w:numPr>
      </w:pPr>
      <w:r w:rsidRPr="00F72A51">
        <w:t>Die Nutzung der gebuchten Kapazität hat unter Beachtung etwaiger Zuordnungsaufl</w:t>
      </w:r>
      <w:r w:rsidRPr="00F72A51">
        <w:t>a</w:t>
      </w:r>
      <w:r w:rsidRPr="00F72A51">
        <w:t>gen und Nutzungsbeschränkungen zu erfolgen.</w:t>
      </w:r>
    </w:p>
    <w:p w:rsidR="008D029E" w:rsidRDefault="00BA6B81" w:rsidP="008D029E">
      <w:pPr>
        <w:numPr>
          <w:ilvl w:val="0"/>
          <w:numId w:val="23"/>
        </w:numPr>
      </w:pPr>
      <w:r w:rsidRPr="00F72A51">
        <w:rPr>
          <w:rFonts w:cs="Arial"/>
        </w:rPr>
        <w:t>Liegt im Netz des Netzbetreibers eine Marktgebietsüberlappung vor, kann der Tran</w:t>
      </w:r>
      <w:r w:rsidRPr="00F72A51">
        <w:rPr>
          <w:rFonts w:cs="Arial"/>
        </w:rPr>
        <w:t>s</w:t>
      </w:r>
      <w:r w:rsidRPr="00F72A51">
        <w:rPr>
          <w:rFonts w:cs="Arial"/>
        </w:rPr>
        <w:t>portkunde, der die Kapazität bzw. Vorhalteleistung an einem Ein- oder Ausspeisepunkt nutzt, diese nur im Rahmen freier Kapazitäten zu einem anderen Marktgebiet zuordnen (Marktgebietswechsel).</w:t>
      </w:r>
    </w:p>
    <w:p w:rsidR="008D029E" w:rsidRDefault="00BA6B81" w:rsidP="008D029E">
      <w:pPr>
        <w:numPr>
          <w:ilvl w:val="0"/>
          <w:numId w:val="23"/>
        </w:numPr>
      </w:pPr>
      <w:r w:rsidRPr="00F72A51">
        <w:rPr>
          <w:rFonts w:cs="Arial"/>
        </w:rPr>
        <w:t>Der Transportkunde kann Ein- und Ausspeisepunkte an Speichern beiden Marktgebi</w:t>
      </w:r>
      <w:r w:rsidRPr="00F72A51">
        <w:rPr>
          <w:rFonts w:cs="Arial"/>
        </w:rPr>
        <w:t>e</w:t>
      </w:r>
      <w:r w:rsidRPr="00F72A51">
        <w:rPr>
          <w:rFonts w:cs="Arial"/>
        </w:rPr>
        <w:t>ten zuordnen, soweit der Speicher an ein marktgebietsüberlappendes Netz ang</w:t>
      </w:r>
      <w:r w:rsidRPr="00F72A51">
        <w:rPr>
          <w:rFonts w:cs="Arial"/>
        </w:rPr>
        <w:t>e</w:t>
      </w:r>
      <w:r w:rsidRPr="00F72A51">
        <w:rPr>
          <w:rFonts w:cs="Arial"/>
        </w:rPr>
        <w:t>schlossen ist und entsprechend freie Kapazitäten verfügbar sind.</w:t>
      </w:r>
    </w:p>
    <w:p w:rsidR="008D029E" w:rsidRDefault="00BA6B81" w:rsidP="008D029E">
      <w:pPr>
        <w:numPr>
          <w:ilvl w:val="0"/>
          <w:numId w:val="23"/>
        </w:numPr>
      </w:pPr>
      <w:r w:rsidRPr="00F72A51">
        <w:rPr>
          <w:rFonts w:cs="Arial"/>
        </w:rPr>
        <w:t>Der Netzbetreiber hält für die Transportkunden Informationen über mögliche Beschrä</w:t>
      </w:r>
      <w:r w:rsidRPr="00F72A51">
        <w:rPr>
          <w:rFonts w:cs="Arial"/>
        </w:rPr>
        <w:t>n</w:t>
      </w:r>
      <w:r w:rsidRPr="00F72A51">
        <w:rPr>
          <w:rFonts w:cs="Arial"/>
        </w:rPr>
        <w:t>kungen der freien Zuordnung von Kapazitäten in seinem Netz bereit. Soweit aufgrund dieser Informationen eine Zuordnung von Ein- und Ausspeisepunkten zu einem b</w:t>
      </w:r>
      <w:r w:rsidRPr="00F72A51">
        <w:rPr>
          <w:rFonts w:cs="Arial"/>
        </w:rPr>
        <w:t>e</w:t>
      </w:r>
      <w:r w:rsidRPr="00F72A51">
        <w:rPr>
          <w:rFonts w:cs="Arial"/>
        </w:rPr>
        <w:t>stimmten Marktgebiet zwingend ist, weist der Netzbetreiber den Transportkunden d</w:t>
      </w:r>
      <w:r w:rsidRPr="00F72A51">
        <w:rPr>
          <w:rFonts w:cs="Arial"/>
        </w:rPr>
        <w:t>a</w:t>
      </w:r>
      <w:r w:rsidRPr="00F72A51">
        <w:rPr>
          <w:rFonts w:cs="Arial"/>
        </w:rPr>
        <w:t>rauf hin.</w:t>
      </w:r>
    </w:p>
    <w:p w:rsidR="006B4F57" w:rsidRPr="00F72A51" w:rsidRDefault="00161507" w:rsidP="00161507">
      <w:pPr>
        <w:pStyle w:val="berschrift1"/>
      </w:pPr>
      <w:bookmarkStart w:id="26" w:name="_Toc289440201"/>
      <w:bookmarkStart w:id="27" w:name="_Toc297207861"/>
      <w:bookmarkStart w:id="28" w:name="_Toc414961213"/>
      <w:bookmarkStart w:id="29" w:name="_Toc509843976"/>
      <w:r w:rsidRPr="00F72A51">
        <w:lastRenderedPageBreak/>
        <w:t xml:space="preserve">§ 6 </w:t>
      </w:r>
      <w:r w:rsidR="006B4F57" w:rsidRPr="00F72A51">
        <w:t>Einbringung von Ein- oder Ausspeisepunkten in Bilanzkreise</w:t>
      </w:r>
      <w:bookmarkEnd w:id="26"/>
      <w:bookmarkEnd w:id="27"/>
      <w:bookmarkEnd w:id="28"/>
      <w:bookmarkEnd w:id="29"/>
    </w:p>
    <w:p w:rsidR="008D029E" w:rsidRDefault="006B4F57" w:rsidP="008D029E">
      <w:pPr>
        <w:numPr>
          <w:ilvl w:val="0"/>
          <w:numId w:val="24"/>
        </w:numPr>
      </w:pPr>
      <w:r w:rsidRPr="00F72A51">
        <w:rPr>
          <w:snapToGrid w:val="0"/>
        </w:rPr>
        <w:t xml:space="preserve">Der Transportkunde kann einen Ein- oder Ausspeisepunkt in mehrere Bilanzkreise/Sub-Bilanzkonten einbringen. In diesem Fall teilt der </w:t>
      </w:r>
      <w:r w:rsidRPr="00F72A51">
        <w:t xml:space="preserve">Transportkunde dem Netzbetreiber mit, in welcher Höhe er Kapazitäten in den jeweiligen Bilanzkreis/das jeweilige Sub-Bilanzkonto an diesem Punkt eingebracht hat. Ausspeisepunkte zu Letztverbrauchern können </w:t>
      </w:r>
      <w:r w:rsidR="008C4A2C" w:rsidRPr="00F72A51">
        <w:t xml:space="preserve">nur von einem Transportkunden gebucht und </w:t>
      </w:r>
      <w:r w:rsidRPr="00F72A51">
        <w:t>nur in einen Bilanzkreis eing</w:t>
      </w:r>
      <w:r w:rsidRPr="00F72A51">
        <w:t>e</w:t>
      </w:r>
      <w:r w:rsidRPr="00F72A51">
        <w:t xml:space="preserve">bracht werden. </w:t>
      </w:r>
    </w:p>
    <w:p w:rsidR="008D029E" w:rsidRDefault="006B4F57" w:rsidP="008D029E">
      <w:pPr>
        <w:numPr>
          <w:ilvl w:val="0"/>
          <w:numId w:val="24"/>
        </w:numPr>
      </w:pPr>
      <w:r w:rsidRPr="00F72A51">
        <w:t>Ein- oder Ausspeisepunkte dürfen nur ihrer Gasqualität entsprechend (H- oder L-Gas) in Bilanzkreise bzw. Sub-Bilanzkonten derselben Gasqualität (H- oder L-Gas) eing</w:t>
      </w:r>
      <w:r w:rsidRPr="00F72A51">
        <w:t>e</w:t>
      </w:r>
      <w:r w:rsidRPr="00F72A51">
        <w:t>bracht werden.</w:t>
      </w:r>
    </w:p>
    <w:p w:rsidR="008D029E" w:rsidRDefault="006B4F57" w:rsidP="008D029E">
      <w:pPr>
        <w:numPr>
          <w:ilvl w:val="0"/>
          <w:numId w:val="24"/>
        </w:numPr>
      </w:pPr>
      <w:r w:rsidRPr="00F72A51">
        <w:t>Der Transportkunde teilt dem Netzbetreiber die Nummer des Bilanzkreises/Sub-Bilanzkontos mit, in den bzw. in das die Ein- oder Ausspeisepunkte eingebracht we</w:t>
      </w:r>
      <w:r w:rsidRPr="00F72A51">
        <w:t>r</w:t>
      </w:r>
      <w:r w:rsidRPr="00F72A51">
        <w:t>den.</w:t>
      </w:r>
      <w:r w:rsidR="0058019C" w:rsidRPr="00F72A51">
        <w:t xml:space="preserve"> Dazu kann das entsprechende System des Netzbetreibers gemäß § 2a zur A</w:t>
      </w:r>
      <w:r w:rsidR="0058019C" w:rsidRPr="00F72A51">
        <w:t>b</w:t>
      </w:r>
      <w:r w:rsidR="0058019C" w:rsidRPr="00F72A51">
        <w:t>wicklung des Netzzugangs genutzt werden</w:t>
      </w:r>
      <w:r w:rsidR="00FD31BC" w:rsidRPr="00F72A51">
        <w:t>.</w:t>
      </w:r>
    </w:p>
    <w:p w:rsidR="008D029E" w:rsidRDefault="006B4F57" w:rsidP="008D029E">
      <w:pPr>
        <w:numPr>
          <w:ilvl w:val="0"/>
          <w:numId w:val="24"/>
        </w:numPr>
      </w:pPr>
      <w:r w:rsidRPr="00F72A51">
        <w:t xml:space="preserve">Der Transportkunde sichert zu, dass er vom Bilanzkreisverantwortlichen bevollmächtigt ist, in dessen Namen Ein- oder Ausspeisepunkte in einen Bilanzkreis oder ein Sub-Bilanzkonto einzubringen. </w:t>
      </w:r>
      <w:r w:rsidR="00AD3B6A" w:rsidRPr="00F72A51">
        <w:rPr>
          <w:rFonts w:cs="Arial"/>
          <w:szCs w:val="22"/>
        </w:rPr>
        <w:t>Sofern der Transportkunde nicht selbst Bilanzkreisveran</w:t>
      </w:r>
      <w:r w:rsidR="00AD3B6A" w:rsidRPr="00F72A51">
        <w:rPr>
          <w:rFonts w:cs="Arial"/>
          <w:szCs w:val="22"/>
        </w:rPr>
        <w:t>t</w:t>
      </w:r>
      <w:r w:rsidR="00AD3B6A" w:rsidRPr="00F72A51">
        <w:rPr>
          <w:rFonts w:cs="Arial"/>
          <w:szCs w:val="22"/>
        </w:rPr>
        <w:t xml:space="preserve">wortlicher ist, behält sich der </w:t>
      </w:r>
      <w:r w:rsidRPr="00F72A51">
        <w:t>Netzbetreiber vor, bei vorliegenden Zweifeln die Vorlage der Vollmacht zu verlangen.</w:t>
      </w:r>
      <w:r w:rsidRPr="00F72A51">
        <w:rPr>
          <w:rtl/>
        </w:rPr>
        <w:t xml:space="preserve"> </w:t>
      </w:r>
      <w:r w:rsidRPr="00F72A51">
        <w:t>Der Transportkunde stellt den Netzbetreiber von Haftung</w:t>
      </w:r>
      <w:r w:rsidRPr="00F72A51">
        <w:t>s</w:t>
      </w:r>
      <w:r w:rsidRPr="00F72A51">
        <w:t>ansprüchen Dritter frei, die daraus resultieren, dass zugesicherte Vollmachten des B</w:t>
      </w:r>
      <w:r w:rsidRPr="00F72A51">
        <w:t>i</w:t>
      </w:r>
      <w:r w:rsidRPr="00F72A51">
        <w:t>lanzkreisverantwortlichen tatsächlich nicht oder nicht rechtswirksam vorliegen.</w:t>
      </w:r>
    </w:p>
    <w:p w:rsidR="008D029E" w:rsidRDefault="005674BC" w:rsidP="008D029E">
      <w:pPr>
        <w:numPr>
          <w:ilvl w:val="0"/>
          <w:numId w:val="24"/>
        </w:numPr>
      </w:pPr>
      <w:r>
        <w:t>Nachfolgende Ziffern 6 und 7 gelten ausschließlich für Ein- und Ausspeisepunkte zu Gasspeichern, die den Speicherkunden einen Zugang zu einem anderen Marktgebiet oder zum Markt eines Nachbarstaates ermöglichen.</w:t>
      </w:r>
    </w:p>
    <w:p w:rsidR="008D029E" w:rsidRDefault="005674BC" w:rsidP="008D029E">
      <w:pPr>
        <w:numPr>
          <w:ilvl w:val="0"/>
          <w:numId w:val="24"/>
        </w:numPr>
      </w:pPr>
      <w:r>
        <w:t>Ein- und Ausspeisepunkte an Gasspeichern, an denen der Transportkunde Kapazität gebucht hat, die nicht mit einem rabattierten Entgelt gemäß den Vorgaben der Ziffer 2 lit. d) des Tenors von BEATE bepreist ist (nachfolgend „unrabattierte Kapazität“), dürfen maximal in Höhe der Buchung der unrabattierten Kapazität</w:t>
      </w:r>
    </w:p>
    <w:p w:rsidR="008D029E" w:rsidRDefault="00D61C59" w:rsidP="00572659">
      <w:pPr>
        <w:pStyle w:val="Listenabsatz"/>
        <w:numPr>
          <w:ilvl w:val="0"/>
          <w:numId w:val="66"/>
        </w:numPr>
      </w:pPr>
      <w:r>
        <w:t>in einen oder mehrere besonders gekennzeichnete Bilanzkreise/Sub-Bilanzkonten für unrabattierte Kapazität</w:t>
      </w:r>
      <w:r w:rsidR="000248B1">
        <w:t xml:space="preserve"> oder</w:t>
      </w:r>
    </w:p>
    <w:p w:rsidR="008D029E" w:rsidRDefault="00D61C59" w:rsidP="00572659">
      <w:pPr>
        <w:pStyle w:val="Listenabsatz"/>
        <w:numPr>
          <w:ilvl w:val="0"/>
          <w:numId w:val="66"/>
        </w:numPr>
      </w:pPr>
      <w:r>
        <w:t>in jeden anderen oder mehrere andere Bilanzkreise/Sub-Bilanzkonten ohne b</w:t>
      </w:r>
      <w:r>
        <w:t>e</w:t>
      </w:r>
      <w:r>
        <w:t>sondere Kennzeichnung für unrabattierte Kapazität</w:t>
      </w:r>
    </w:p>
    <w:p w:rsidR="00D61C59" w:rsidRDefault="00D61C59" w:rsidP="00AF74FB">
      <w:pPr>
        <w:ind w:left="567"/>
      </w:pPr>
      <w:r>
        <w:t>eingebracht werden.</w:t>
      </w:r>
      <w:r w:rsidR="00AF74FB">
        <w:t xml:space="preserve"> Der Netzbetreiber ist berechtigt, in seinen Ergänzenden G</w:t>
      </w:r>
      <w:r w:rsidR="00AF74FB">
        <w:t>e</w:t>
      </w:r>
      <w:r w:rsidR="00AF74FB">
        <w:t>schäftsbedingungen zu regeln, dass die Zuordnung zum jeweiligen Konto (Rabattkonto bzw. Nicht-Rabattkonto) stattdessen über unterschiedliche Shippercodes erfolgen kann.</w:t>
      </w:r>
    </w:p>
    <w:p w:rsidR="008D029E" w:rsidRDefault="00D61C59" w:rsidP="008D029E">
      <w:pPr>
        <w:pStyle w:val="Listenabsatz"/>
        <w:numPr>
          <w:ilvl w:val="0"/>
          <w:numId w:val="24"/>
        </w:numPr>
      </w:pPr>
      <w:r>
        <w:t>Ein- und Ausspeisepunkte an Gasspeichern, an denen der Transportkunde Kapazität gebucht hat, die mit einem rabattierten Entgelt gemäß den Vorgaben der Ziffer 2 lit. d) des Tenors von BEATE bepreist ist (nachfolgend „rabattierte Kapazität“), dürfen in Höhe der Buchung der rabattierten Kapazität ausschließlich in einen oder mehrere B</w:t>
      </w:r>
      <w:r>
        <w:t>i</w:t>
      </w:r>
      <w:r>
        <w:lastRenderedPageBreak/>
        <w:t>lanzkreise/Sub-Bilanzkonten ohne besondere Kennzeichnung für unrabattierte Kapaz</w:t>
      </w:r>
      <w:r>
        <w:t>i</w:t>
      </w:r>
      <w:r>
        <w:t>tät eingebracht werden.</w:t>
      </w:r>
    </w:p>
    <w:p w:rsidR="006B4F57" w:rsidRPr="00F72A51" w:rsidRDefault="00161507" w:rsidP="00161507">
      <w:pPr>
        <w:pStyle w:val="berschrift1"/>
      </w:pPr>
      <w:bookmarkStart w:id="30" w:name="_Toc289440203"/>
      <w:bookmarkStart w:id="31" w:name="_Toc297207862"/>
      <w:bookmarkStart w:id="32" w:name="_Toc414961214"/>
      <w:bookmarkStart w:id="33" w:name="_Toc509843977"/>
      <w:r w:rsidRPr="00F72A51">
        <w:t xml:space="preserve">§ 7 </w:t>
      </w:r>
      <w:r w:rsidR="006B4F57" w:rsidRPr="00F72A51">
        <w:t>Kapazitätsprodukte</w:t>
      </w:r>
      <w:bookmarkEnd w:id="30"/>
      <w:bookmarkEnd w:id="31"/>
      <w:bookmarkEnd w:id="32"/>
      <w:bookmarkEnd w:id="33"/>
    </w:p>
    <w:p w:rsidR="008D029E" w:rsidRDefault="006B4F57" w:rsidP="008D029E">
      <w:pPr>
        <w:numPr>
          <w:ilvl w:val="0"/>
          <w:numId w:val="25"/>
        </w:numPr>
        <w:rPr>
          <w:rFonts w:cs="Arial"/>
        </w:rPr>
      </w:pPr>
      <w:r w:rsidRPr="00F72A51">
        <w:t>Transportkunden können insbesondere folgende Kapazitätsprodukte auf fester Basis angeboten werden</w:t>
      </w:r>
      <w:r w:rsidRPr="00F72A51">
        <w:rPr>
          <w:rFonts w:cs="Arial"/>
        </w:rPr>
        <w:t>:</w:t>
      </w:r>
    </w:p>
    <w:p w:rsidR="008D029E" w:rsidRDefault="006B4F57" w:rsidP="008D029E">
      <w:pPr>
        <w:numPr>
          <w:ilvl w:val="0"/>
          <w:numId w:val="26"/>
        </w:numPr>
      </w:pPr>
      <w:r w:rsidRPr="00F72A51">
        <w:t>Frei zuordenbare Einspeisekapazität: Ermöglicht die Netznutzung vom gebuchten Einspeisepunkt bis zum virtuellen Handelspunkt des Marktgebietes, in dem die B</w:t>
      </w:r>
      <w:r w:rsidRPr="00F72A51">
        <w:t>u</w:t>
      </w:r>
      <w:r w:rsidRPr="00F72A51">
        <w:t>chung stattgefunden hat.</w:t>
      </w:r>
    </w:p>
    <w:p w:rsidR="008D029E" w:rsidRDefault="006B4F57" w:rsidP="008D029E">
      <w:pPr>
        <w:numPr>
          <w:ilvl w:val="0"/>
          <w:numId w:val="26"/>
        </w:numPr>
      </w:pPr>
      <w:r w:rsidRPr="00F72A51">
        <w:t>Frei zuordenbare Ausspeisekapazität: Ermöglicht die Netznutzung vom virtuellen Handelspunkt bis zum gebuchten Ausspeisepunkt des Marktgebietes, in dem die Buchung stattgefunden hat.</w:t>
      </w:r>
    </w:p>
    <w:p w:rsidR="008D029E" w:rsidRDefault="006B4F57" w:rsidP="008D029E">
      <w:pPr>
        <w:numPr>
          <w:ilvl w:val="0"/>
          <w:numId w:val="26"/>
        </w:numPr>
      </w:pPr>
      <w:r w:rsidRPr="00F72A51">
        <w:t xml:space="preserve">Beschränkt zuordenbare Kapazität: Ermöglicht die Netznutzung </w:t>
      </w:r>
      <w:r w:rsidR="00413A9B" w:rsidRPr="00F72A51">
        <w:t xml:space="preserve">des </w:t>
      </w:r>
      <w:r w:rsidRPr="00F72A51">
        <w:t>gebuchten Einspeisepunkt</w:t>
      </w:r>
      <w:r w:rsidR="00413A9B" w:rsidRPr="00F72A51">
        <w:t>es</w:t>
      </w:r>
      <w:r w:rsidRPr="00F72A51">
        <w:t xml:space="preserve"> bis zu einem oder mehreren festgelegten Ausspeisepunkten</w:t>
      </w:r>
      <w:r w:rsidR="00015C6C" w:rsidRPr="00F72A51">
        <w:t xml:space="preserve"> oder die Netznutzung </w:t>
      </w:r>
      <w:r w:rsidR="00413A9B" w:rsidRPr="00F72A51">
        <w:t>des</w:t>
      </w:r>
      <w:r w:rsidR="00015C6C" w:rsidRPr="00F72A51">
        <w:t xml:space="preserve"> gebuchten Ausspeisepunkt</w:t>
      </w:r>
      <w:r w:rsidR="00413A9B" w:rsidRPr="00F72A51">
        <w:t>es</w:t>
      </w:r>
      <w:r w:rsidR="00015C6C" w:rsidRPr="00F72A51">
        <w:t xml:space="preserve"> </w:t>
      </w:r>
      <w:r w:rsidR="00413A9B" w:rsidRPr="00F72A51">
        <w:t>von</w:t>
      </w:r>
      <w:r w:rsidR="00015C6C" w:rsidRPr="00F72A51">
        <w:t xml:space="preserve"> einem oder mehreren festg</w:t>
      </w:r>
      <w:r w:rsidR="00015C6C" w:rsidRPr="00F72A51">
        <w:t>e</w:t>
      </w:r>
      <w:r w:rsidR="00015C6C" w:rsidRPr="00F72A51">
        <w:t>legten Einspeisepunkten.</w:t>
      </w:r>
      <w:r w:rsidRPr="00F72A51">
        <w:t xml:space="preserve"> Die Nutzung des Virtuellen Handelspunktes ist ausg</w:t>
      </w:r>
      <w:r w:rsidRPr="00F72A51">
        <w:t>e</w:t>
      </w:r>
      <w:r w:rsidRPr="00F72A51">
        <w:t xml:space="preserve">schlossen. </w:t>
      </w:r>
    </w:p>
    <w:p w:rsidR="003448E4" w:rsidRPr="00F72A51" w:rsidRDefault="006B4F57" w:rsidP="006B4F57">
      <w:pPr>
        <w:pStyle w:val="GL2OhneZiffer"/>
      </w:pPr>
      <w:r w:rsidRPr="00F72A51">
        <w:t>Die Produkte gemäß lit</w:t>
      </w:r>
      <w:r w:rsidR="008C4A2C" w:rsidRPr="00F72A51">
        <w:t>.</w:t>
      </w:r>
      <w:r w:rsidRPr="00F72A51">
        <w:t xml:space="preserve"> a) – b) werden auch auf unterbrechbarer Basis angeboten.</w:t>
      </w:r>
      <w:r w:rsidR="003448E4" w:rsidRPr="00F72A51">
        <w:t xml:space="preserve"> </w:t>
      </w:r>
      <w:r w:rsidR="003448E4" w:rsidRPr="00F72A51">
        <w:rPr>
          <w:rFonts w:cs="Arial"/>
          <w:szCs w:val="22"/>
        </w:rPr>
        <w:t>Der Netzbetreiber ist berechtigt, unterbrechbare Kapazitäten erst dann anzubieten, wenn keine freien festen Kapazitäten mehr verfügbar sind</w:t>
      </w:r>
      <w:r w:rsidR="00214692" w:rsidRPr="00F72A51">
        <w:rPr>
          <w:rFonts w:cs="Arial"/>
          <w:szCs w:val="22"/>
        </w:rPr>
        <w:t>.</w:t>
      </w:r>
    </w:p>
    <w:p w:rsidR="008D029E" w:rsidRDefault="006B4F57" w:rsidP="008D029E">
      <w:pPr>
        <w:numPr>
          <w:ilvl w:val="0"/>
          <w:numId w:val="25"/>
        </w:numPr>
      </w:pPr>
      <w:r w:rsidRPr="00F72A51">
        <w:t>Die Netzbetreiber können in ihren ergänzenden Geschäftsbedingungen weitere Kapaz</w:t>
      </w:r>
      <w:r w:rsidRPr="00F72A51">
        <w:t>i</w:t>
      </w:r>
      <w:r w:rsidRPr="00F72A51">
        <w:t>tätsprodukte, insbesondere Kapazitätsprodukte mit Zuordnungsauflagen und Nu</w:t>
      </w:r>
      <w:r w:rsidRPr="00F72A51">
        <w:t>t</w:t>
      </w:r>
      <w:r w:rsidRPr="00F72A51">
        <w:t xml:space="preserve">zungsbeschränkungen </w:t>
      </w:r>
      <w:r w:rsidR="00DF0C98" w:rsidRPr="00F72A51">
        <w:rPr>
          <w:rFonts w:cs="Arial"/>
        </w:rPr>
        <w:t xml:space="preserve">sowie damit zusammenhängende Dienstleistungen </w:t>
      </w:r>
      <w:r w:rsidRPr="00F72A51">
        <w:t>anbieten. Für die einzelnen Ein- oder Ausspeisepunkte relevante Zuordnungsauflagen und Nu</w:t>
      </w:r>
      <w:r w:rsidRPr="00F72A51">
        <w:t>t</w:t>
      </w:r>
      <w:r w:rsidRPr="00F72A51">
        <w:t>zungsbeschränkungen sind vom Netzbetreiber im Internet veröffentlicht.</w:t>
      </w:r>
    </w:p>
    <w:p w:rsidR="008D029E" w:rsidRDefault="008424D1" w:rsidP="008D029E">
      <w:pPr>
        <w:numPr>
          <w:ilvl w:val="0"/>
          <w:numId w:val="25"/>
        </w:numPr>
      </w:pPr>
      <w:r w:rsidRPr="00F72A51">
        <w:t>Inhaber unterbrechbarer Kapazitäten können diese unterbrechbaren Kapazitäten in feste umwandeln, sofern sie bei Buchung der festen Kapazität verbindlich erklärt haben, dass seine unterbrechbare Kapazität in voller Höhe oder anteilig durch feste Kapazität ersetzt werden soll. Soweit der Transportkunde die Kapazität umwandelt, reduziert sich die unterbrechbare Kapazität entsprechend.</w:t>
      </w:r>
    </w:p>
    <w:p w:rsidR="008D029E" w:rsidRDefault="0046773B" w:rsidP="008D029E">
      <w:pPr>
        <w:numPr>
          <w:ilvl w:val="0"/>
          <w:numId w:val="25"/>
        </w:numPr>
      </w:pPr>
      <w:r w:rsidRPr="00F72A51">
        <w:t>Auf Beginn und Ende der Kapazitätsprodukte findet der Gastag Anwendung.</w:t>
      </w:r>
    </w:p>
    <w:p w:rsidR="006B4F57" w:rsidRPr="00F72A51" w:rsidRDefault="00161507" w:rsidP="00161507">
      <w:pPr>
        <w:pStyle w:val="berschrift1"/>
      </w:pPr>
      <w:bookmarkStart w:id="34" w:name="_Toc289440205"/>
      <w:bookmarkStart w:id="35" w:name="_Toc297207863"/>
      <w:bookmarkStart w:id="36" w:name="_Toc414961215"/>
      <w:bookmarkStart w:id="37" w:name="_Toc509843978"/>
      <w:r w:rsidRPr="00F72A51">
        <w:t xml:space="preserve">§ 8 </w:t>
      </w:r>
      <w:r w:rsidR="006B4F57" w:rsidRPr="00F72A51">
        <w:t>Anmeldung/Abmeldung zur Netznutzung zur Belieferung von Letztverbra</w:t>
      </w:r>
      <w:r w:rsidR="006B4F57" w:rsidRPr="00F72A51">
        <w:t>u</w:t>
      </w:r>
      <w:r w:rsidR="006B4F57" w:rsidRPr="00F72A51">
        <w:t>chern</w:t>
      </w:r>
      <w:bookmarkEnd w:id="34"/>
      <w:bookmarkEnd w:id="35"/>
      <w:bookmarkEnd w:id="36"/>
      <w:bookmarkEnd w:id="37"/>
    </w:p>
    <w:p w:rsidR="008D029E" w:rsidRDefault="006B4F57" w:rsidP="00572659">
      <w:pPr>
        <w:numPr>
          <w:ilvl w:val="0"/>
          <w:numId w:val="55"/>
        </w:numPr>
      </w:pPr>
      <w:r w:rsidRPr="00F72A51">
        <w:t>Die Abwicklung der Belieferung von Ausspeisepunkten zu Letztverbrauchern erfolgt nach der von der Bundesnetzagentur getroffenen Festlegung einheitlicher Geschäft</w:t>
      </w:r>
      <w:r w:rsidRPr="00F72A51">
        <w:t>s</w:t>
      </w:r>
      <w:r w:rsidRPr="00F72A51">
        <w:t>prozesse und Datenformate vom 20.</w:t>
      </w:r>
      <w:r w:rsidR="000F4551" w:rsidRPr="00F72A51">
        <w:t xml:space="preserve"> August </w:t>
      </w:r>
      <w:r w:rsidRPr="00F72A51">
        <w:t>2007 (Az. BK7-06-067) oder einer diese Festlegung ersetzenden oder ergänzenden Festlegung der Bundes</w:t>
      </w:r>
      <w:r w:rsidR="00B24959" w:rsidRPr="00F72A51">
        <w:t>netzagentur (GeLi Gas).</w:t>
      </w:r>
    </w:p>
    <w:p w:rsidR="008D029E" w:rsidRDefault="0046773B" w:rsidP="00572659">
      <w:pPr>
        <w:numPr>
          <w:ilvl w:val="0"/>
          <w:numId w:val="55"/>
        </w:numPr>
      </w:pPr>
      <w:r w:rsidRPr="00F72A51">
        <w:lastRenderedPageBreak/>
        <w:t xml:space="preserve">Die Buchung von freien Kapazitäten (z.B. Anschlussbuchung, Zusatzbuchung bisher ungebuchter Kapazitäten) zu Letztverbrauchern, die direkt an das Netz des </w:t>
      </w:r>
      <w:r w:rsidR="00CF7851" w:rsidRPr="00F72A51">
        <w:t>N</w:t>
      </w:r>
      <w:r w:rsidRPr="00F72A51">
        <w:t>etzbetre</w:t>
      </w:r>
      <w:r w:rsidRPr="00F72A51">
        <w:t>i</w:t>
      </w:r>
      <w:r w:rsidRPr="00F72A51">
        <w:t>bers angeschlossen sind, löst keine Anmeldung/Abmeldung im Sinne der GeLi</w:t>
      </w:r>
      <w:r w:rsidR="00CF7851" w:rsidRPr="00F72A51">
        <w:t xml:space="preserve"> </w:t>
      </w:r>
      <w:r w:rsidRPr="00F72A51">
        <w:t>Gas gemäß Ziffer 1 aus.</w:t>
      </w:r>
    </w:p>
    <w:p w:rsidR="0053724B" w:rsidRPr="00F72A51" w:rsidRDefault="0053724B" w:rsidP="0053724B">
      <w:pPr>
        <w:numPr>
          <w:ilvl w:val="0"/>
          <w:numId w:val="55"/>
        </w:numPr>
      </w:pPr>
      <w:r w:rsidRPr="00927A78">
        <w:rPr>
          <w:rFonts w:cs="Arial"/>
          <w:szCs w:val="22"/>
        </w:rPr>
        <w:t>Der Transportkunde sichert zu, dass er von dem Bilanzkreisverantwortlichen bevol</w:t>
      </w:r>
      <w:r w:rsidRPr="00927A78">
        <w:rPr>
          <w:rFonts w:cs="Arial"/>
          <w:szCs w:val="22"/>
        </w:rPr>
        <w:t>l</w:t>
      </w:r>
      <w:r w:rsidRPr="00927A78">
        <w:rPr>
          <w:rFonts w:cs="Arial"/>
          <w:szCs w:val="22"/>
        </w:rPr>
        <w:t>mächtigt ist, in dessen Namen Fallgruppenwechsel für RLM-Ausspeisepunkte durch e</w:t>
      </w:r>
      <w:r w:rsidRPr="00927A78">
        <w:rPr>
          <w:rFonts w:cs="Arial"/>
          <w:szCs w:val="22"/>
        </w:rPr>
        <w:t>i</w:t>
      </w:r>
      <w:r w:rsidRPr="00927A78">
        <w:rPr>
          <w:rFonts w:cs="Arial"/>
          <w:szCs w:val="22"/>
        </w:rPr>
        <w:t>ne bilanzierungsrelevante Stammdatenänderung oder durch Anmeldung Lieferbeginn gemäß GeLi Gas durchzuführen. Sofern der Transportkunde nicht selbst Bilanzkrei</w:t>
      </w:r>
      <w:r w:rsidRPr="00927A78">
        <w:rPr>
          <w:rFonts w:cs="Arial"/>
          <w:szCs w:val="22"/>
        </w:rPr>
        <w:t>s</w:t>
      </w:r>
      <w:r w:rsidRPr="00927A78">
        <w:rPr>
          <w:rFonts w:cs="Arial"/>
          <w:szCs w:val="22"/>
        </w:rPr>
        <w:t>verantwortlicher ist, behält sich der Netzbetreiber vor, in begründeten Einzelfällen die Vorlage der Vollmacht zu verlangen.</w:t>
      </w:r>
      <w:r w:rsidRPr="00927A78">
        <w:rPr>
          <w:rFonts w:cs="Arial"/>
          <w:szCs w:val="22"/>
          <w:rtl/>
        </w:rPr>
        <w:t xml:space="preserve"> </w:t>
      </w:r>
      <w:r w:rsidRPr="00927A78">
        <w:rPr>
          <w:rFonts w:cs="Arial"/>
          <w:szCs w:val="22"/>
        </w:rPr>
        <w:t>Hierzu genügt in der Regel die Übersendung einer Kopie der Vollmachtsurkunde im Rahmen eines elektronischen Dokuments. Der Tran</w:t>
      </w:r>
      <w:r w:rsidRPr="00927A78">
        <w:rPr>
          <w:rFonts w:cs="Arial"/>
          <w:szCs w:val="22"/>
        </w:rPr>
        <w:t>s</w:t>
      </w:r>
      <w:r w:rsidRPr="00927A78">
        <w:rPr>
          <w:rFonts w:cs="Arial"/>
          <w:szCs w:val="22"/>
        </w:rPr>
        <w:t>portkunde stellt den Netzbetreiber von Haftungsansprüchen Dritter frei, die daraus r</w:t>
      </w:r>
      <w:r w:rsidRPr="00927A78">
        <w:rPr>
          <w:rFonts w:cs="Arial"/>
          <w:szCs w:val="22"/>
        </w:rPr>
        <w:t>e</w:t>
      </w:r>
      <w:r w:rsidRPr="00927A78">
        <w:rPr>
          <w:rFonts w:cs="Arial"/>
          <w:szCs w:val="22"/>
        </w:rPr>
        <w:t>sultieren, dass zugesicherte Vollmachten des Bilanzkreisverantwortlichen tatsächlich nicht oder nicht rechtswirksam vorliegen.</w:t>
      </w:r>
    </w:p>
    <w:p w:rsidR="006B4F57" w:rsidRPr="00F72A51" w:rsidRDefault="00B6439B" w:rsidP="00B6439B">
      <w:pPr>
        <w:pStyle w:val="berschrift1"/>
      </w:pPr>
      <w:bookmarkStart w:id="38" w:name="_Toc289440207"/>
      <w:bookmarkStart w:id="39" w:name="_Toc297207864"/>
      <w:bookmarkStart w:id="40" w:name="_Ref412648633"/>
      <w:bookmarkStart w:id="41" w:name="_Ref412652372"/>
      <w:bookmarkStart w:id="42" w:name="_Toc414961216"/>
      <w:bookmarkStart w:id="43" w:name="_Toc509843979"/>
      <w:r w:rsidRPr="00F72A51">
        <w:t xml:space="preserve">§ 9 </w:t>
      </w:r>
      <w:r w:rsidR="006B4F57" w:rsidRPr="00F72A51">
        <w:t>Nominierung und Renominierung</w:t>
      </w:r>
      <w:bookmarkEnd w:id="38"/>
      <w:bookmarkEnd w:id="39"/>
      <w:bookmarkEnd w:id="40"/>
      <w:bookmarkEnd w:id="41"/>
      <w:bookmarkEnd w:id="42"/>
      <w:bookmarkEnd w:id="43"/>
    </w:p>
    <w:p w:rsidR="008D029E" w:rsidRDefault="006B4F57" w:rsidP="008D029E">
      <w:pPr>
        <w:numPr>
          <w:ilvl w:val="0"/>
          <w:numId w:val="27"/>
        </w:numPr>
      </w:pPr>
      <w:r w:rsidRPr="00F72A51">
        <w:t>Der Transportkunde ist verpflichtet, die zu übergebenden Einspeisemengen an jedem der seinem Bilanzkreis zugeordneten Einspeisepunkte gegenüber dem Einspeisenetzbetreiber zu nominieren</w:t>
      </w:r>
      <w:r w:rsidR="002E452E" w:rsidRPr="00F72A51">
        <w:t>.</w:t>
      </w:r>
      <w:r w:rsidRPr="00F72A51">
        <w:t xml:space="preserve"> Ausspeisenominierungen erfolgen in den Fällen der Ziffer 3</w:t>
      </w:r>
      <w:r w:rsidR="000E2F9C" w:rsidRPr="00F72A51">
        <w:t>.</w:t>
      </w:r>
      <w:r w:rsidRPr="00F72A51">
        <w:t xml:space="preserve"> </w:t>
      </w:r>
      <w:r w:rsidR="007C55A8" w:rsidRPr="00F72A51">
        <w:t>Der Netzbetreiber kann auf Nominierungen an von ihm definierten Einspeisepunkten verzichten</w:t>
      </w:r>
      <w:r w:rsidR="00B80B90" w:rsidRPr="00F72A51">
        <w:t>.</w:t>
      </w:r>
    </w:p>
    <w:p w:rsidR="006B4F57" w:rsidRPr="00F72A51" w:rsidRDefault="006B4F57" w:rsidP="001E52A3">
      <w:pPr>
        <w:ind w:left="567"/>
      </w:pPr>
      <w:r w:rsidRPr="00F72A51">
        <w:t>Nominierungen werden zuerst den festen und dann den unterbrechbaren Kapazität</w:t>
      </w:r>
      <w:r w:rsidRPr="00F72A51">
        <w:t>s</w:t>
      </w:r>
      <w:r w:rsidRPr="00F72A51">
        <w:t>produkten zugeordnet. Die Nominierung muss für jede Flussrichtung einzeln abgeg</w:t>
      </w:r>
      <w:r w:rsidRPr="00F72A51">
        <w:t>e</w:t>
      </w:r>
      <w:r w:rsidRPr="00F72A51">
        <w:t xml:space="preserve">ben werden. </w:t>
      </w:r>
    </w:p>
    <w:p w:rsidR="008D029E" w:rsidRDefault="00B80B90" w:rsidP="008D029E">
      <w:pPr>
        <w:numPr>
          <w:ilvl w:val="0"/>
          <w:numId w:val="27"/>
        </w:numPr>
      </w:pPr>
      <w:bookmarkStart w:id="44" w:name="_Ref412652404"/>
      <w:r w:rsidRPr="00F72A51">
        <w:t>Der Nominierende hat gegenüber dem Netzbetreiber für jeden Tag 24 aufeinander fo</w:t>
      </w:r>
      <w:r w:rsidRPr="00F72A51">
        <w:t>l</w:t>
      </w:r>
      <w:r w:rsidRPr="00F72A51">
        <w:t>gende Stundenwerte zu nominieren. Hiervon ausgenommen sind die beiden Tage des Wechsels von MEZ zu MESZ (am letzten Sonntag im März eines jeden Kalenderjahres) bzw. von MESZ zu MEZ (am letzten Sonntag im Oktober eines jeden Kalenderjahres). In Bezug auf den Wechsel von MEZ zu MESZ müssen vom Nominierenden 23 aufe</w:t>
      </w:r>
      <w:r w:rsidRPr="00F72A51">
        <w:t>i</w:t>
      </w:r>
      <w:r w:rsidRPr="00F72A51">
        <w:t>nander folgende Stundenwerte nominiert werden. In Bezug auf den Wechsel von MESZ und MEZ müssen vom Nominierenden 25 aufeinander folgende Stundenwerte nom</w:t>
      </w:r>
      <w:r w:rsidRPr="00F72A51">
        <w:t>i</w:t>
      </w:r>
      <w:r w:rsidRPr="00F72A51">
        <w:t>niert werden.</w:t>
      </w:r>
      <w:bookmarkEnd w:id="44"/>
      <w:r w:rsidRPr="00F72A51">
        <w:t xml:space="preserve"> </w:t>
      </w:r>
    </w:p>
    <w:p w:rsidR="00024146" w:rsidRPr="00F72A51" w:rsidRDefault="00B80B90" w:rsidP="00024146">
      <w:pPr>
        <w:ind w:left="567"/>
      </w:pPr>
      <w:r w:rsidRPr="00F72A51">
        <w:t>Der Netzbetreiber kann in seinen ergänzenden Geschäftsbedingungen regeln, dass der Nominierende auch eine durch die Anzahl der Stunden teilbare Tagesmenge nomini</w:t>
      </w:r>
      <w:r w:rsidRPr="00F72A51">
        <w:t>e</w:t>
      </w:r>
      <w:r w:rsidRPr="00F72A51">
        <w:t>ren kann.</w:t>
      </w:r>
      <w:r w:rsidR="00024146" w:rsidRPr="00F72A51">
        <w:t xml:space="preserve"> </w:t>
      </w:r>
    </w:p>
    <w:p w:rsidR="00024146" w:rsidRPr="00F72A51" w:rsidRDefault="006B4F57" w:rsidP="00024146">
      <w:pPr>
        <w:ind w:left="567"/>
      </w:pPr>
      <w:r w:rsidRPr="00F72A51">
        <w:t>Der Transportkunde kann einen Dritten (z.B. Bilanzkreisverantwortlichen) mit der Nom</w:t>
      </w:r>
      <w:r w:rsidRPr="00F72A51">
        <w:t>i</w:t>
      </w:r>
      <w:r w:rsidRPr="00F72A51">
        <w:t>nierung beauftragen. Dieser nominiert im Namen des ihn beauftragenden Transpor</w:t>
      </w:r>
      <w:r w:rsidRPr="00F72A51">
        <w:t>t</w:t>
      </w:r>
      <w:r w:rsidRPr="00F72A51">
        <w:t>kunden beim Netzbetreiber. Der Bilanzkreisverantwortliche ist berechtigt, für mehrere Transportkunden zusammengefasste Nominierungen abzugeben, sofern diese Tran</w:t>
      </w:r>
      <w:r w:rsidRPr="00F72A51">
        <w:t>s</w:t>
      </w:r>
      <w:r w:rsidRPr="00F72A51">
        <w:t>portkunden denselben Bilanzkreis für die Zuordnung ihrer Ein- oder Ausspeisepunkte bestimmt haben.</w:t>
      </w:r>
      <w:r w:rsidR="00666C57" w:rsidRPr="00F72A51">
        <w:t xml:space="preserve"> Sofern der Bilanzkreisverantwortliche keine zusammengefasste N</w:t>
      </w:r>
      <w:r w:rsidR="00666C57" w:rsidRPr="00F72A51">
        <w:t>o</w:t>
      </w:r>
      <w:r w:rsidR="00666C57" w:rsidRPr="00F72A51">
        <w:lastRenderedPageBreak/>
        <w:t>minierung im vorgenannten Sinne abgibt oder ein Transportkunde seine Nominierung selbst vornimmt, sind die Kapazitäten in entsprechende Sub-Bilanzkonten einzubringen.</w:t>
      </w:r>
    </w:p>
    <w:p w:rsidR="008D029E" w:rsidRDefault="006B4F57" w:rsidP="008D029E">
      <w:pPr>
        <w:numPr>
          <w:ilvl w:val="0"/>
          <w:numId w:val="27"/>
        </w:numPr>
      </w:pPr>
      <w:r w:rsidRPr="00F72A51">
        <w:t xml:space="preserve">An Ausspeisepunkten, die keine Ausspeisepunkte zu </w:t>
      </w:r>
      <w:r w:rsidR="00BB5656" w:rsidRPr="00F72A51">
        <w:t>Letztverbrauchern</w:t>
      </w:r>
      <w:r w:rsidRPr="00F72A51">
        <w:t xml:space="preserve"> sind, ist der Transportkunde verpflichtet, die zu übernehmenden Ausspeisemengen an diesem Au</w:t>
      </w:r>
      <w:r w:rsidRPr="00F72A51">
        <w:t>s</w:t>
      </w:r>
      <w:r w:rsidRPr="00F72A51">
        <w:t>speisepunkt dem Ausspeisenetzbetreiber</w:t>
      </w:r>
      <w:r w:rsidR="007B1E65" w:rsidRPr="00F72A51">
        <w:t xml:space="preserve"> zu nominieren. Der Netzbetreiber kann hierzu Regelungen in seinen </w:t>
      </w:r>
      <w:r w:rsidR="003B2CA7" w:rsidRPr="00F72A51">
        <w:t>e</w:t>
      </w:r>
      <w:r w:rsidR="007B1E65" w:rsidRPr="00F72A51">
        <w:t>rgänzenden Geschäftsbeding</w:t>
      </w:r>
      <w:r w:rsidR="005C5782" w:rsidRPr="00F72A51">
        <w:t>ung</w:t>
      </w:r>
      <w:r w:rsidR="007B1E65" w:rsidRPr="00F72A51">
        <w:t>en treffen.</w:t>
      </w:r>
    </w:p>
    <w:p w:rsidR="008D029E" w:rsidRDefault="006B4F57" w:rsidP="00572659">
      <w:pPr>
        <w:numPr>
          <w:ilvl w:val="0"/>
          <w:numId w:val="61"/>
        </w:numPr>
      </w:pPr>
      <w:r w:rsidRPr="00F72A51">
        <w:t xml:space="preserve">Für die operative Abwicklung </w:t>
      </w:r>
      <w:r w:rsidR="00FF1B6B" w:rsidRPr="00F72A51">
        <w:t xml:space="preserve">der Nominierung und Renominierung </w:t>
      </w:r>
      <w:r w:rsidRPr="00F72A51">
        <w:t xml:space="preserve">des Transports </w:t>
      </w:r>
      <w:r w:rsidR="00AA424B" w:rsidRPr="00F72A51">
        <w:t>und bei einer Änderung der Allokationsregelung, die zu einer Nominierungspflicht führt,</w:t>
      </w:r>
      <w:r w:rsidR="008D0A9C" w:rsidRPr="00F72A51">
        <w:t xml:space="preserve"> </w:t>
      </w:r>
      <w:r w:rsidRPr="00F72A51">
        <w:t>ist die erstmalige Einrichtung der Kommunikationsprozesse zwischen Ein-/ Ausspeis</w:t>
      </w:r>
      <w:r w:rsidRPr="00F72A51">
        <w:t>e</w:t>
      </w:r>
      <w:r w:rsidRPr="00F72A51">
        <w:t xml:space="preserve">netzbetreibern </w:t>
      </w:r>
      <w:r w:rsidR="00FF1B6B" w:rsidRPr="00F72A51">
        <w:t xml:space="preserve">bzw. Betreibern von Infrastrukturanlagen </w:t>
      </w:r>
      <w:r w:rsidRPr="00F72A51">
        <w:t>und Transportkunden bzw. dem von dem Transportkunden beauftragten Dritten im Falle einer Nominierungspflicht an Ein- und Ausspeisepunkten und somit eine Implementierungsfrist von maximal 10 Werktagen erforderlich. Bei einer Änderung der Zuordnung von einem Ein- oder Au</w:t>
      </w:r>
      <w:r w:rsidRPr="00F72A51">
        <w:t>s</w:t>
      </w:r>
      <w:r w:rsidRPr="00F72A51">
        <w:t>speisepunkt von einem in einen anderen implementierten Bilanzkreis und bei eingeric</w:t>
      </w:r>
      <w:r w:rsidRPr="00F72A51">
        <w:t>h</w:t>
      </w:r>
      <w:r w:rsidRPr="00F72A51">
        <w:t xml:space="preserve">teten Kommunikationswegen beträgt die Implementierungsfrist maximal 5 Werktage. </w:t>
      </w:r>
    </w:p>
    <w:p w:rsidR="008D029E" w:rsidRDefault="006B4F57" w:rsidP="00572659">
      <w:pPr>
        <w:numPr>
          <w:ilvl w:val="0"/>
          <w:numId w:val="61"/>
        </w:numPr>
        <w:rPr>
          <w:rStyle w:val="Fett"/>
        </w:rPr>
      </w:pPr>
      <w:r w:rsidRPr="00F72A51">
        <w:t>Für Nominierungen und Renominierungen gelten die anwendbaren Regelungen der Common Business Practice CBP  “Harmonisation of the Nomination and Matching Pr</w:t>
      </w:r>
      <w:r w:rsidRPr="00F72A51">
        <w:t>o</w:t>
      </w:r>
      <w:r w:rsidRPr="00F72A51">
        <w:t>cess” in der jeweils gültigen Fassung; abzurufen auf der Internetseite des Netzbetre</w:t>
      </w:r>
      <w:r w:rsidRPr="00F72A51">
        <w:t>i</w:t>
      </w:r>
      <w:r w:rsidRPr="00F72A51">
        <w:t>bers</w:t>
      </w:r>
      <w:r w:rsidR="00915A09" w:rsidRPr="00F72A51">
        <w:t>, falls erforderlich</w:t>
      </w:r>
      <w:r w:rsidRPr="00F72A51">
        <w:t>.</w:t>
      </w:r>
    </w:p>
    <w:p w:rsidR="001E52A3" w:rsidRPr="00F72A51" w:rsidRDefault="00B6439B" w:rsidP="00B6439B">
      <w:pPr>
        <w:pStyle w:val="berschrift1"/>
      </w:pPr>
      <w:bookmarkStart w:id="45" w:name="_Ref412650263"/>
      <w:bookmarkStart w:id="46" w:name="_Toc414961217"/>
      <w:bookmarkStart w:id="47" w:name="_Toc509843980"/>
      <w:r w:rsidRPr="00F72A51">
        <w:t xml:space="preserve">§ 10 </w:t>
      </w:r>
      <w:r w:rsidR="001E52A3" w:rsidRPr="00F72A51">
        <w:t>Operative Abwicklung von Nominierungen</w:t>
      </w:r>
      <w:bookmarkEnd w:id="45"/>
      <w:bookmarkEnd w:id="46"/>
      <w:bookmarkEnd w:id="47"/>
    </w:p>
    <w:p w:rsidR="008D029E" w:rsidRDefault="00EA3FD8" w:rsidP="00572659">
      <w:pPr>
        <w:numPr>
          <w:ilvl w:val="0"/>
          <w:numId w:val="59"/>
        </w:numPr>
      </w:pPr>
      <w:r w:rsidRPr="00F72A51">
        <w:t>N</w:t>
      </w:r>
      <w:r w:rsidR="001E52A3" w:rsidRPr="00F72A51">
        <w:t>etzbetreiber und Transportkunde als Nominierender verpflichten sich, an jedem Gastag 24 Stunden erreichbar zu sein. Die Erreichbarkeit ist telefonisch unter nur einer Telefonnummer und über einen weiteren Kommunikationsweg (E-Mail oder Fax) s</w:t>
      </w:r>
      <w:r w:rsidR="001E52A3" w:rsidRPr="00F72A51">
        <w:t>i</w:t>
      </w:r>
      <w:r w:rsidR="001E52A3" w:rsidRPr="00F72A51">
        <w:t xml:space="preserve">cherzustellen. Des Weiteren müssen Nominierender und </w:t>
      </w:r>
      <w:r w:rsidRPr="00F72A51">
        <w:t>N</w:t>
      </w:r>
      <w:r w:rsidR="001E52A3" w:rsidRPr="00F72A51">
        <w:t>etzbetreiber jederzeit in der Lage sein, die für die Abwicklung erforderlichen Daten zu empfangen, zu versenden und zu verarbeiten.</w:t>
      </w:r>
    </w:p>
    <w:p w:rsidR="008D029E" w:rsidRDefault="001E52A3" w:rsidP="00572659">
      <w:pPr>
        <w:numPr>
          <w:ilvl w:val="0"/>
          <w:numId w:val="59"/>
        </w:numPr>
      </w:pPr>
      <w:r w:rsidRPr="00F72A51">
        <w:t xml:space="preserve">Der Datenaustausch im Rahmen der Nominierung hat einheitlich in maschinenlesbarer und abgestimmter Form in ganzzahligen Energieeinheiten [kWh/h] auf Stundenbasis zu erfolgen. Eventuell abweichende Verfahren sind mit dem </w:t>
      </w:r>
      <w:r w:rsidR="00EA3FD8" w:rsidRPr="00F72A51">
        <w:t>N</w:t>
      </w:r>
      <w:r w:rsidRPr="00F72A51">
        <w:t xml:space="preserve">etzbetreiber entsprechend abzustimmen. Für den Austausch aller für die Nominierungsabwicklung erforderlichen Daten und Mitteilungen vereinbaren der </w:t>
      </w:r>
      <w:r w:rsidR="00EA3FD8" w:rsidRPr="00F72A51">
        <w:t>N</w:t>
      </w:r>
      <w:r w:rsidRPr="00F72A51">
        <w:t>etzbetreiber und der Nominierende den Sta</w:t>
      </w:r>
      <w:r w:rsidRPr="00F72A51">
        <w:t>n</w:t>
      </w:r>
      <w:r w:rsidRPr="00F72A51">
        <w:t>dardnominierungsweg unter Nutzung des jeweils aktuell gültigen E</w:t>
      </w:r>
      <w:r w:rsidR="00F91F57">
        <w:t>DIG</w:t>
      </w:r>
      <w:r w:rsidRPr="00F72A51">
        <w:t>@</w:t>
      </w:r>
      <w:r w:rsidR="00F91F57">
        <w:t>S</w:t>
      </w:r>
      <w:r w:rsidRPr="00F72A51">
        <w:t>-Datenformats</w:t>
      </w:r>
      <w:r w:rsidR="00024146" w:rsidRPr="00F72A51">
        <w:t xml:space="preserve"> über eine AS 2-Verbindung. Der Datenaustausch erfolgt über eine AS 4-Verbindung, sobald der Netzbetreiber hierzu verpflichtet ist. </w:t>
      </w:r>
      <w:r w:rsidR="00F26DB7" w:rsidRPr="00F72A51">
        <w:t xml:space="preserve">Ist </w:t>
      </w:r>
      <w:r w:rsidR="00024146" w:rsidRPr="00F72A51">
        <w:t>der Transportkunde nicht</w:t>
      </w:r>
      <w:r w:rsidR="00F26DB7" w:rsidRPr="00F72A51">
        <w:t xml:space="preserve"> verpflichtet AS 4 zu nutzen</w:t>
      </w:r>
      <w:r w:rsidR="00024146" w:rsidRPr="00F72A51">
        <w:t xml:space="preserve">, können die Vertragspartner </w:t>
      </w:r>
      <w:r w:rsidR="00F26DB7" w:rsidRPr="00F72A51">
        <w:t>für einen Übergangszei</w:t>
      </w:r>
      <w:r w:rsidR="00F26DB7" w:rsidRPr="00F72A51">
        <w:t>t</w:t>
      </w:r>
      <w:r w:rsidR="00F26DB7" w:rsidRPr="00F72A51">
        <w:t xml:space="preserve">raum </w:t>
      </w:r>
      <w:r w:rsidR="00024146" w:rsidRPr="00F72A51">
        <w:t xml:space="preserve">alternativ AS 2 nutzen. </w:t>
      </w:r>
      <w:r w:rsidR="00024146" w:rsidRPr="00F72A51">
        <w:rPr>
          <w:rFonts w:cs="Arial"/>
          <w:szCs w:val="22"/>
        </w:rPr>
        <w:t>Sofern dieser Kommunikationsweg nicht zur Verfügung steht, erfolgt der Datenaustausch im Rahmen der Nominierung über einen vom Netzb</w:t>
      </w:r>
      <w:r w:rsidR="00024146" w:rsidRPr="00F72A51">
        <w:rPr>
          <w:rFonts w:cs="Arial"/>
          <w:szCs w:val="22"/>
        </w:rPr>
        <w:t>e</w:t>
      </w:r>
      <w:r w:rsidR="00024146" w:rsidRPr="00F72A51">
        <w:rPr>
          <w:rFonts w:cs="Arial"/>
          <w:szCs w:val="22"/>
        </w:rPr>
        <w:t>treiber vorgegebenen alternativen Kommunikationsweg</w:t>
      </w:r>
      <w:r w:rsidRPr="00F72A51">
        <w:t xml:space="preserve">. </w:t>
      </w:r>
    </w:p>
    <w:p w:rsidR="008D029E" w:rsidRDefault="001E52A3" w:rsidP="00572659">
      <w:pPr>
        <w:numPr>
          <w:ilvl w:val="0"/>
          <w:numId w:val="59"/>
        </w:numPr>
      </w:pPr>
      <w:r w:rsidRPr="00F72A51">
        <w:t xml:space="preserve">Der Nominierende hat die Pflicht den </w:t>
      </w:r>
      <w:r w:rsidR="00EA3FD8" w:rsidRPr="00F72A51">
        <w:t>N</w:t>
      </w:r>
      <w:r w:rsidRPr="00F72A51">
        <w:t>etzbetreiber unverzüglich über sämtliche Hi</w:t>
      </w:r>
      <w:r w:rsidRPr="00F72A51">
        <w:t>n</w:t>
      </w:r>
      <w:r w:rsidRPr="00F72A51">
        <w:t xml:space="preserve">dernisse zu informieren, die die in </w:t>
      </w:r>
      <w:r w:rsidR="00FD4D59" w:rsidRPr="00F72A51">
        <w:t>den</w:t>
      </w:r>
      <w:r w:rsidR="00B51507" w:rsidRPr="00F72A51">
        <w:t xml:space="preserve"> § 10 </w:t>
      </w:r>
      <w:r w:rsidRPr="00F72A51">
        <w:t>bis</w:t>
      </w:r>
      <w:r w:rsidR="00B51507" w:rsidRPr="00F72A51">
        <w:t xml:space="preserve"> § 12 </w:t>
      </w:r>
      <w:r w:rsidRPr="00F72A51">
        <w:t>festgelegte Einrichtung bzw. Nu</w:t>
      </w:r>
      <w:r w:rsidRPr="00F72A51">
        <w:t>t</w:t>
      </w:r>
      <w:r w:rsidRPr="00F72A51">
        <w:lastRenderedPageBreak/>
        <w:t>zung von Schnittstellen, das wechselseitige Zusammenwirken und die Verfahrensablä</w:t>
      </w:r>
      <w:r w:rsidRPr="00F72A51">
        <w:t>u</w:t>
      </w:r>
      <w:r w:rsidRPr="00F72A51">
        <w:t>fe betreffen.</w:t>
      </w:r>
    </w:p>
    <w:p w:rsidR="008D029E" w:rsidRDefault="001E52A3" w:rsidP="00572659">
      <w:pPr>
        <w:numPr>
          <w:ilvl w:val="0"/>
          <w:numId w:val="59"/>
        </w:numPr>
      </w:pPr>
      <w:r w:rsidRPr="00F72A51">
        <w:t>Soweit Nominierungen erforderlich sind, gelten die gemäß E</w:t>
      </w:r>
      <w:r w:rsidR="00F91F57">
        <w:t>DIG@S</w:t>
      </w:r>
      <w:r w:rsidRPr="00F72A51">
        <w:t xml:space="preserve"> festgelegten j</w:t>
      </w:r>
      <w:r w:rsidRPr="00F72A51">
        <w:t>e</w:t>
      </w:r>
      <w:r w:rsidRPr="00F72A51">
        <w:t>weils aktuell gültigen Datenformate. Die Anforderungen gelten in gleicher Weise für Renominierungen. Der Nominierende hat sicherzustellen, dass kongruente</w:t>
      </w:r>
      <w:r w:rsidR="005438A1" w:rsidRPr="00F72A51">
        <w:t xml:space="preserve"> </w:t>
      </w:r>
      <w:r w:rsidRPr="00F72A51">
        <w:t>Nomini</w:t>
      </w:r>
      <w:r w:rsidRPr="00F72A51">
        <w:t>e</w:t>
      </w:r>
      <w:r w:rsidRPr="00F72A51">
        <w:t>rungen für alle nominierungspflichtigen Punkte gegenüber den innerhalb des Nomini</w:t>
      </w:r>
      <w:r w:rsidRPr="00F72A51">
        <w:t>e</w:t>
      </w:r>
      <w:r w:rsidRPr="00F72A51">
        <w:t>rungsprozesses betroffenen Parteien erfolgen und dass die Übermittlung der Nomini</w:t>
      </w:r>
      <w:r w:rsidRPr="00F72A51">
        <w:t>e</w:t>
      </w:r>
      <w:r w:rsidRPr="00F72A51">
        <w:t xml:space="preserve">rung fristgerecht erfolgt. Maßgeblich sind nur die vom </w:t>
      </w:r>
      <w:r w:rsidR="00EA3FD8" w:rsidRPr="00F72A51">
        <w:t>N</w:t>
      </w:r>
      <w:r w:rsidRPr="00F72A51">
        <w:t>etzbetreiber bestätigten Nom</w:t>
      </w:r>
      <w:r w:rsidRPr="00F72A51">
        <w:t>i</w:t>
      </w:r>
      <w:r w:rsidRPr="00F72A51">
        <w:t>nierungswerte.</w:t>
      </w:r>
    </w:p>
    <w:p w:rsidR="008D029E" w:rsidRDefault="001E52A3" w:rsidP="00572659">
      <w:pPr>
        <w:numPr>
          <w:ilvl w:val="0"/>
          <w:numId w:val="59"/>
        </w:numPr>
      </w:pPr>
      <w:r w:rsidRPr="00F72A51">
        <w:t xml:space="preserve">Der </w:t>
      </w:r>
      <w:r w:rsidR="00EA3FD8" w:rsidRPr="00F72A51">
        <w:t>N</w:t>
      </w:r>
      <w:r w:rsidRPr="00F72A51">
        <w:t>etzbetreiber kann die Nominierung ablehnen, wenn Vertragsparameter nicht ei</w:t>
      </w:r>
      <w:r w:rsidRPr="00F72A51">
        <w:t>n</w:t>
      </w:r>
      <w:r w:rsidRPr="00F72A51">
        <w:t>gehalten werden oder die Nominierung unvollständig ist. Überschreitet die Höhe der Nominierung die Höhe der in den Bilanzkreis bzw. Sub-Bilanzkonto eingebrachten K</w:t>
      </w:r>
      <w:r w:rsidRPr="00F72A51">
        <w:t>a</w:t>
      </w:r>
      <w:r w:rsidRPr="00F72A51">
        <w:t>pazität, kann der</w:t>
      </w:r>
      <w:r w:rsidR="00431AE1" w:rsidRPr="00F72A51">
        <w:t xml:space="preserve"> </w:t>
      </w:r>
      <w:r w:rsidR="00EA3FD8" w:rsidRPr="00F72A51">
        <w:t>N</w:t>
      </w:r>
      <w:r w:rsidRPr="00F72A51">
        <w:t>etzbetreiber die Nominierung auf diese Höhe beschränken. In di</w:t>
      </w:r>
      <w:r w:rsidRPr="00F72A51">
        <w:t>e</w:t>
      </w:r>
      <w:r w:rsidRPr="00F72A51">
        <w:t>sem Fall gilt die entsprechend beschränkte Nominierung als vom Transportkunden a</w:t>
      </w:r>
      <w:r w:rsidRPr="00F72A51">
        <w:t>b</w:t>
      </w:r>
      <w:r w:rsidRPr="00F72A51">
        <w:t>gegeben. Weitergehende Nebenbedingungen bzw. Beschränkungsrechte für Kapaz</w:t>
      </w:r>
      <w:r w:rsidRPr="00F72A51">
        <w:t>i</w:t>
      </w:r>
      <w:r w:rsidRPr="00F72A51">
        <w:t>tätsprodukte des Netzbetreibers gemäß den ergänzenden Geschäftsbedingungen ble</w:t>
      </w:r>
      <w:r w:rsidRPr="00F72A51">
        <w:t>i</w:t>
      </w:r>
      <w:r w:rsidRPr="00F72A51">
        <w:t>ben unberührt.</w:t>
      </w:r>
    </w:p>
    <w:p w:rsidR="001E52A3" w:rsidRPr="00F72A51" w:rsidRDefault="00BF0A11" w:rsidP="00BF0A11">
      <w:pPr>
        <w:pStyle w:val="berschrift1"/>
      </w:pPr>
      <w:bookmarkStart w:id="48" w:name="_Toc414961218"/>
      <w:bookmarkStart w:id="49" w:name="_Toc509843981"/>
      <w:r w:rsidRPr="00F72A51">
        <w:rPr>
          <w:bCs w:val="0"/>
        </w:rPr>
        <w:t xml:space="preserve">§ 11 </w:t>
      </w:r>
      <w:r w:rsidR="001E52A3" w:rsidRPr="00F72A51">
        <w:rPr>
          <w:bCs w:val="0"/>
        </w:rPr>
        <w:t>Kommunikationstest</w:t>
      </w:r>
      <w:bookmarkEnd w:id="48"/>
      <w:bookmarkEnd w:id="49"/>
    </w:p>
    <w:p w:rsidR="008D029E" w:rsidRDefault="001E52A3" w:rsidP="00572659">
      <w:pPr>
        <w:numPr>
          <w:ilvl w:val="0"/>
          <w:numId w:val="58"/>
        </w:numPr>
      </w:pPr>
      <w:r w:rsidRPr="00F72A51">
        <w:t xml:space="preserve">Der </w:t>
      </w:r>
      <w:r w:rsidR="007D76A2" w:rsidRPr="00F72A51">
        <w:t>N</w:t>
      </w:r>
      <w:r w:rsidRPr="00F72A51">
        <w:t xml:space="preserve">etzbetreiber führt mit dem Nominierenden einen Kommunikationstest durch. </w:t>
      </w:r>
      <w:r w:rsidR="00825AB4" w:rsidRPr="00F72A51">
        <w:rPr>
          <w:rFonts w:cs="Arial"/>
          <w:szCs w:val="22"/>
        </w:rPr>
        <w:t>Der Netzbetreiber prüft im Rahmen des Kommunikationstests, ob der Transportkunde bzw. der von ihm beauftragte Dritte in der Lage ist, Meldungen und Mitteilungen, die die A</w:t>
      </w:r>
      <w:r w:rsidR="00825AB4" w:rsidRPr="00F72A51">
        <w:rPr>
          <w:rFonts w:cs="Arial"/>
          <w:szCs w:val="22"/>
        </w:rPr>
        <w:t>b</w:t>
      </w:r>
      <w:r w:rsidR="00825AB4" w:rsidRPr="00F72A51">
        <w:rPr>
          <w:rFonts w:cs="Arial"/>
          <w:szCs w:val="22"/>
        </w:rPr>
        <w:t>wicklung der Verträge betreffen, über die vereinbarten Nominierungswege und abg</w:t>
      </w:r>
      <w:r w:rsidR="00825AB4" w:rsidRPr="00F72A51">
        <w:rPr>
          <w:rFonts w:cs="Arial"/>
          <w:szCs w:val="22"/>
        </w:rPr>
        <w:t>e</w:t>
      </w:r>
      <w:r w:rsidR="00825AB4" w:rsidRPr="00F72A51">
        <w:rPr>
          <w:rFonts w:cs="Arial"/>
          <w:szCs w:val="22"/>
        </w:rPr>
        <w:t>stimmten Datenformaten an den Netzbetreiber zu versenden sowie derartige Meldu</w:t>
      </w:r>
      <w:r w:rsidR="00825AB4" w:rsidRPr="00F72A51">
        <w:rPr>
          <w:rFonts w:cs="Arial"/>
          <w:szCs w:val="22"/>
        </w:rPr>
        <w:t>n</w:t>
      </w:r>
      <w:r w:rsidR="00825AB4" w:rsidRPr="00F72A51">
        <w:rPr>
          <w:rFonts w:cs="Arial"/>
          <w:szCs w:val="22"/>
        </w:rPr>
        <w:t>gen und Mitteilungen von dem Netzbetreiber zu empfangen. Der Netzbetreiber teilt dem Transportkunden die spezifischen Anforderungen für den Kommunikationstest mit. Ä</w:t>
      </w:r>
      <w:r w:rsidR="00825AB4" w:rsidRPr="00F72A51">
        <w:rPr>
          <w:rFonts w:cs="Arial"/>
          <w:szCs w:val="22"/>
        </w:rPr>
        <w:t>n</w:t>
      </w:r>
      <w:r w:rsidR="00825AB4" w:rsidRPr="00F72A51">
        <w:rPr>
          <w:rFonts w:cs="Arial"/>
          <w:szCs w:val="22"/>
        </w:rPr>
        <w:t>derungen in Bezug auf die Einhaltung der Kommunikationsanforderungen hat der Transportkunde bzw. der von ihm beauftragte Dritte rechtzeitig mitzuteilen.</w:t>
      </w:r>
    </w:p>
    <w:p w:rsidR="008D029E" w:rsidRDefault="001E52A3" w:rsidP="00572659">
      <w:pPr>
        <w:numPr>
          <w:ilvl w:val="0"/>
          <w:numId w:val="58"/>
        </w:numPr>
      </w:pPr>
      <w:r w:rsidRPr="00F72A51">
        <w:t xml:space="preserve">Der </w:t>
      </w:r>
      <w:r w:rsidR="007D76A2" w:rsidRPr="00F72A51">
        <w:t>N</w:t>
      </w:r>
      <w:r w:rsidRPr="00F72A51">
        <w:t xml:space="preserve">etzbetreiber hat darüber hinaus das Recht, einen Kommunikationstest zu jeder Zeit während der Vertragslaufzeit des jeweiligen Ein- und Ausspeisevertrages (entry-exit-System) zu wiederholen. </w:t>
      </w:r>
    </w:p>
    <w:p w:rsidR="008D029E" w:rsidRDefault="001E52A3" w:rsidP="00572659">
      <w:pPr>
        <w:numPr>
          <w:ilvl w:val="0"/>
          <w:numId w:val="58"/>
        </w:numPr>
      </w:pPr>
      <w:r w:rsidRPr="00F72A51">
        <w:t>Solange der Nominierende den Kommunikationstest aus Gründen, die dieser zu vertr</w:t>
      </w:r>
      <w:r w:rsidRPr="00F72A51">
        <w:t>e</w:t>
      </w:r>
      <w:r w:rsidRPr="00F72A51">
        <w:t xml:space="preserve">ten hat, gemäß der vom </w:t>
      </w:r>
      <w:r w:rsidR="007D76A2" w:rsidRPr="00F72A51">
        <w:t>N</w:t>
      </w:r>
      <w:r w:rsidRPr="00F72A51">
        <w:t xml:space="preserve">etzbetreiber definierten Kriterien nicht besteht, kann der </w:t>
      </w:r>
      <w:r w:rsidR="007D76A2" w:rsidRPr="00F72A51">
        <w:t>N</w:t>
      </w:r>
      <w:r w:rsidRPr="00F72A51">
        <w:t xml:space="preserve">etzbetreiber alle Nominierungen des Nominierenden für die folgenden Gastage nach dem Zeitpunkt des Nichtbestehens des Kommunikationstestes nach einem einheitlichen Verfahren des jeweiligen </w:t>
      </w:r>
      <w:r w:rsidR="007D76A2" w:rsidRPr="00F72A51">
        <w:t>N</w:t>
      </w:r>
      <w:r w:rsidRPr="00F72A51">
        <w:t>etzbetreibers auf null (0) setzen.</w:t>
      </w:r>
    </w:p>
    <w:p w:rsidR="001E52A3" w:rsidRPr="00F72A51" w:rsidRDefault="00C3145B" w:rsidP="00C3145B">
      <w:pPr>
        <w:pStyle w:val="berschrift1"/>
      </w:pPr>
      <w:bookmarkStart w:id="50" w:name="_Ref412650278"/>
      <w:bookmarkStart w:id="51" w:name="_Toc414961219"/>
      <w:bookmarkStart w:id="52" w:name="_Toc509843982"/>
      <w:r w:rsidRPr="00F72A51">
        <w:rPr>
          <w:bCs w:val="0"/>
        </w:rPr>
        <w:lastRenderedPageBreak/>
        <w:t xml:space="preserve">§ 12 </w:t>
      </w:r>
      <w:r w:rsidR="001E52A3" w:rsidRPr="00F72A51">
        <w:rPr>
          <w:bCs w:val="0"/>
        </w:rPr>
        <w:t>Abgleich der Nominierungen („Matching“)</w:t>
      </w:r>
      <w:bookmarkEnd w:id="50"/>
      <w:bookmarkEnd w:id="51"/>
      <w:bookmarkEnd w:id="52"/>
    </w:p>
    <w:p w:rsidR="008D029E" w:rsidRDefault="00BB5656" w:rsidP="00572659">
      <w:pPr>
        <w:numPr>
          <w:ilvl w:val="0"/>
          <w:numId w:val="60"/>
        </w:numPr>
      </w:pPr>
      <w:r w:rsidRPr="00F72A51">
        <w:t>Der Nominierende hat sicherzustellen, dass er Nominierungen für die nominierung</w:t>
      </w:r>
      <w:r w:rsidRPr="00F72A51">
        <w:t>s</w:t>
      </w:r>
      <w:r w:rsidRPr="00F72A51">
        <w:t xml:space="preserve">pflichtigen Einspeisepunkte und Ausspeisepunkte des Bilanzkreises gegenüber dem jeweils angrenzenden Systembetreiber abgibt. </w:t>
      </w:r>
    </w:p>
    <w:p w:rsidR="008D029E" w:rsidRDefault="00BB5656" w:rsidP="00572659">
      <w:pPr>
        <w:numPr>
          <w:ilvl w:val="0"/>
          <w:numId w:val="60"/>
        </w:numPr>
      </w:pPr>
      <w:r w:rsidRPr="00F72A51">
        <w:t>Der Netzbetreiber führt an allen nominierungspflichtigen Punkten ein Matching mit dem angrenzenden Systembetreiber durch und gleicht alle erhaltenen Nominierungen unter Berücksichtigung der lesser-rule gemäß Regelungen Common Business Practice (CBP) mit dem jeweils betroffenen angrenzenden Systembetreiber ab.</w:t>
      </w:r>
    </w:p>
    <w:p w:rsidR="008D029E" w:rsidRDefault="001E52A3" w:rsidP="00572659">
      <w:pPr>
        <w:numPr>
          <w:ilvl w:val="0"/>
          <w:numId w:val="60"/>
        </w:numPr>
      </w:pPr>
      <w:r w:rsidRPr="00F72A51">
        <w:t>Sofern das jeweilige Paar der Bilanzkreisnummern bzw. Sub-Bilanzkontonummern beim Matching nicht übereinstimmt bzw. auf einer der beiden Seiten nicht bekannt ist, wird die Nominierung bzw. Renominierung für den Gastag auf null (0) gesetzt.</w:t>
      </w:r>
    </w:p>
    <w:p w:rsidR="006B4F57" w:rsidRPr="00F72A51" w:rsidRDefault="00C3145B" w:rsidP="002F7F39">
      <w:pPr>
        <w:pStyle w:val="berschrift1"/>
        <w:ind w:left="567" w:hanging="567"/>
        <w:rPr>
          <w:bCs w:val="0"/>
        </w:rPr>
      </w:pPr>
      <w:bookmarkStart w:id="53" w:name="_Toc289440209"/>
      <w:bookmarkStart w:id="54" w:name="_Toc297207865"/>
      <w:bookmarkStart w:id="55" w:name="_Toc414961220"/>
      <w:bookmarkStart w:id="56" w:name="_Toc509843983"/>
      <w:r w:rsidRPr="00F72A51">
        <w:rPr>
          <w:bCs w:val="0"/>
        </w:rPr>
        <w:t xml:space="preserve">§ 13 </w:t>
      </w:r>
      <w:r w:rsidR="006B4F57" w:rsidRPr="00F72A51">
        <w:rPr>
          <w:bCs w:val="0"/>
        </w:rPr>
        <w:t>Technische Ausspeisemeldungen</w:t>
      </w:r>
      <w:bookmarkEnd w:id="53"/>
      <w:bookmarkEnd w:id="54"/>
      <w:bookmarkEnd w:id="55"/>
      <w:r w:rsidR="002F7F39">
        <w:rPr>
          <w:bCs w:val="0"/>
        </w:rPr>
        <w:t xml:space="preserve"> und Abwicklung von Regelenergieprodu</w:t>
      </w:r>
      <w:r w:rsidR="002F7F39">
        <w:rPr>
          <w:bCs w:val="0"/>
        </w:rPr>
        <w:t>k</w:t>
      </w:r>
      <w:r w:rsidR="002F7F39">
        <w:rPr>
          <w:bCs w:val="0"/>
        </w:rPr>
        <w:t>ten</w:t>
      </w:r>
      <w:bookmarkEnd w:id="56"/>
    </w:p>
    <w:p w:rsidR="008D029E" w:rsidRDefault="006B4F57" w:rsidP="00572659">
      <w:pPr>
        <w:numPr>
          <w:ilvl w:val="0"/>
          <w:numId w:val="56"/>
        </w:numPr>
      </w:pPr>
      <w:r w:rsidRPr="00F72A51">
        <w:t>Für Letztverbraucher mit registrierender L</w:t>
      </w:r>
      <w:r w:rsidR="00B11E3C" w:rsidRPr="00F72A51">
        <w:t>eistungs</w:t>
      </w:r>
      <w:r w:rsidRPr="00F72A51">
        <w:t xml:space="preserve">messung und einem in der Regel nicht planbaren, extrem hohen und extrem schwankenden Gasverbrauch kann der Ausspeisenetzbetreiber vorherige technische Ausspeisemeldungen und die Einhaltung der technischen Grenzen gemäß § 8 Abs. 5 </w:t>
      </w:r>
      <w:r w:rsidR="00080661" w:rsidRPr="00F72A51">
        <w:t>Gasnetzzugangsverordnung (</w:t>
      </w:r>
      <w:r w:rsidRPr="00F72A51">
        <w:t>GasNZV</w:t>
      </w:r>
      <w:r w:rsidR="00080661" w:rsidRPr="00F72A51">
        <w:t>)</w:t>
      </w:r>
      <w:r w:rsidRPr="00F72A51">
        <w:t xml:space="preserve"> verlangen, soweit dies für die Systemintegrität des Netzes erforderlich ist. In diesem Fall </w:t>
      </w:r>
      <w:r w:rsidR="00413A9B" w:rsidRPr="00F72A51">
        <w:t xml:space="preserve">veröffentlicht der Ausspeisenetzbetreiber die entsprechenden Zählpunkte. Darüber hinaus </w:t>
      </w:r>
      <w:r w:rsidRPr="00F72A51">
        <w:t xml:space="preserve">informiert der Ausspeisenetzbetreiber den Transportkunden </w:t>
      </w:r>
      <w:r w:rsidR="00413A9B" w:rsidRPr="00F72A51">
        <w:t>im Rahmen eines bes</w:t>
      </w:r>
      <w:r w:rsidR="00AE6027">
        <w:t xml:space="preserve">tehenden Vertragsverhältnisses </w:t>
      </w:r>
      <w:r w:rsidR="006A0BEE" w:rsidRPr="00F72A51">
        <w:t xml:space="preserve">vorab </w:t>
      </w:r>
      <w:r w:rsidRPr="00F72A51">
        <w:t>in Textform über die</w:t>
      </w:r>
      <w:r w:rsidR="00413A9B" w:rsidRPr="00F72A51">
        <w:t xml:space="preserve"> nachträgliche Einfü</w:t>
      </w:r>
      <w:r w:rsidR="00413A9B" w:rsidRPr="00F72A51">
        <w:t>h</w:t>
      </w:r>
      <w:r w:rsidR="00413A9B" w:rsidRPr="00F72A51">
        <w:t>rung der</w:t>
      </w:r>
      <w:r w:rsidRPr="00F72A51">
        <w:t xml:space="preserve"> </w:t>
      </w:r>
      <w:r w:rsidR="00433C5F" w:rsidRPr="00F72A51">
        <w:t>Verpflichtung zur</w:t>
      </w:r>
      <w:r w:rsidRPr="00F72A51">
        <w:t xml:space="preserve"> Abgabe </w:t>
      </w:r>
      <w:r w:rsidR="00433C5F" w:rsidRPr="00F72A51">
        <w:t xml:space="preserve">vorheriger </w:t>
      </w:r>
      <w:r w:rsidRPr="00F72A51">
        <w:t>technischer Ausspeisemeldungen.</w:t>
      </w:r>
    </w:p>
    <w:p w:rsidR="008D029E" w:rsidRPr="002F7F39" w:rsidRDefault="008D0A9C" w:rsidP="00572659">
      <w:pPr>
        <w:numPr>
          <w:ilvl w:val="0"/>
          <w:numId w:val="56"/>
        </w:numPr>
      </w:pPr>
      <w:r w:rsidRPr="00F72A51">
        <w:rPr>
          <w:rFonts w:cs="Arial"/>
          <w:szCs w:val="22"/>
        </w:rPr>
        <w:t>Sofern der Ausspeisenetzbetreiber gemäß Ziffer 1 technische Ausspeisemeldungen verlangt, sind bei der Abgabe EDIG@S-Nachrichtentypen zu verwenden. Verfügt der Transportkunde nicht über die Möglichkeit, EDIG@S-Nachrichten zu erzeugen, können die Vertragspartner übergangsweise ein alternatives Format vereinbaren. Hierzu we</w:t>
      </w:r>
      <w:r w:rsidRPr="00F72A51">
        <w:rPr>
          <w:rFonts w:cs="Arial"/>
          <w:szCs w:val="22"/>
        </w:rPr>
        <w:t>r</w:t>
      </w:r>
      <w:r w:rsidRPr="00F72A51">
        <w:rPr>
          <w:rFonts w:cs="Arial"/>
          <w:szCs w:val="22"/>
        </w:rPr>
        <w:t>den sich die Vertragspartner insbesondere über Art, Umfang, technische Ausführung der Zurverfügungstellung und Dokumentation von Daten abstimmen.</w:t>
      </w:r>
    </w:p>
    <w:p w:rsidR="002F7F39" w:rsidRPr="002F7F39" w:rsidRDefault="002F7F39" w:rsidP="00572659">
      <w:pPr>
        <w:numPr>
          <w:ilvl w:val="0"/>
          <w:numId w:val="56"/>
        </w:numPr>
      </w:pPr>
      <w:r w:rsidRPr="002F7F39">
        <w:rPr>
          <w:rFonts w:cs="Arial"/>
          <w:iCs/>
        </w:rPr>
        <w:t xml:space="preserve">Sofern der Bilanzkreisverantwortliche des Transportkunden eine Vereinbarung über ein </w:t>
      </w:r>
      <w:r w:rsidR="00FC3EA5">
        <w:rPr>
          <w:rFonts w:cs="Arial"/>
          <w:iCs/>
        </w:rPr>
        <w:t xml:space="preserve">langfristiges </w:t>
      </w:r>
      <w:r w:rsidRPr="002F7F39">
        <w:rPr>
          <w:rFonts w:cs="Arial"/>
          <w:iCs/>
        </w:rPr>
        <w:t>Regelenergieprodukt</w:t>
      </w:r>
      <w:r w:rsidR="00C63F50">
        <w:rPr>
          <w:rFonts w:cs="Arial"/>
          <w:szCs w:val="22"/>
        </w:rPr>
        <w:t>,</w:t>
      </w:r>
      <w:r w:rsidR="00C63F50" w:rsidRPr="005C0DE1">
        <w:rPr>
          <w:rFonts w:cs="Arial"/>
          <w:szCs w:val="22"/>
        </w:rPr>
        <w:t xml:space="preserve"> </w:t>
      </w:r>
      <w:r w:rsidR="00C63F50">
        <w:rPr>
          <w:rFonts w:cs="Arial"/>
          <w:szCs w:val="22"/>
        </w:rPr>
        <w:t>welches durch Nutzung von Abschaltpotentialen an RLM-Ausspeisepunkten bewirkt wird,</w:t>
      </w:r>
      <w:r w:rsidRPr="002F7F39">
        <w:rPr>
          <w:rFonts w:cs="Arial"/>
          <w:iCs/>
        </w:rPr>
        <w:t xml:space="preserve"> mit dem Marktgebietsverantwort</w:t>
      </w:r>
      <w:r w:rsidR="00C20E2F">
        <w:rPr>
          <w:rFonts w:cs="Arial"/>
          <w:iCs/>
        </w:rPr>
        <w:t>lich</w:t>
      </w:r>
      <w:r w:rsidRPr="002F7F39">
        <w:rPr>
          <w:rFonts w:cs="Arial"/>
          <w:iCs/>
        </w:rPr>
        <w:t>en abschließt, das mindestens einen der Ausspeisepunkte des Transportkunden im Netz des Netzb</w:t>
      </w:r>
      <w:r w:rsidRPr="002F7F39">
        <w:rPr>
          <w:rFonts w:cs="Arial"/>
          <w:iCs/>
        </w:rPr>
        <w:t>e</w:t>
      </w:r>
      <w:r w:rsidRPr="002F7F39">
        <w:rPr>
          <w:rFonts w:cs="Arial"/>
          <w:iCs/>
        </w:rPr>
        <w:t xml:space="preserve">treibers betrifft, hat der Transportkunde den Netzbetreiber hierüber unter Angabe der betroffenen Ausspeisepunkte nach § 41 Abs. 3 Nr. 1 GasNZV einschließlich </w:t>
      </w:r>
      <w:r w:rsidR="00927A78">
        <w:rPr>
          <w:rFonts w:cs="Arial"/>
          <w:iCs/>
        </w:rPr>
        <w:t xml:space="preserve">der </w:t>
      </w:r>
      <w:r w:rsidRPr="002F7F39">
        <w:rPr>
          <w:rFonts w:cs="Arial"/>
          <w:iCs/>
        </w:rPr>
        <w:t>Dauer und de</w:t>
      </w:r>
      <w:r w:rsidR="00927A78">
        <w:rPr>
          <w:rFonts w:cs="Arial"/>
          <w:iCs/>
        </w:rPr>
        <w:t>s</w:t>
      </w:r>
      <w:r w:rsidRPr="002F7F39">
        <w:rPr>
          <w:rFonts w:cs="Arial"/>
          <w:iCs/>
        </w:rPr>
        <w:t xml:space="preserve"> Umfang</w:t>
      </w:r>
      <w:r w:rsidR="00927A78">
        <w:rPr>
          <w:rFonts w:cs="Arial"/>
          <w:iCs/>
        </w:rPr>
        <w:t>s</w:t>
      </w:r>
      <w:r w:rsidRPr="002F7F39">
        <w:rPr>
          <w:rFonts w:cs="Arial"/>
          <w:iCs/>
        </w:rPr>
        <w:t xml:space="preserve"> für den jeweiligen Ausspeisepunkt unverzüglich in Textform zu info</w:t>
      </w:r>
      <w:r w:rsidRPr="002F7F39">
        <w:rPr>
          <w:rFonts w:cs="Arial"/>
          <w:iCs/>
        </w:rPr>
        <w:t>r</w:t>
      </w:r>
      <w:r w:rsidRPr="002F7F39">
        <w:rPr>
          <w:rFonts w:cs="Arial"/>
          <w:iCs/>
        </w:rPr>
        <w:t xml:space="preserve">mieren. </w:t>
      </w:r>
      <w:r w:rsidR="00283326">
        <w:rPr>
          <w:rFonts w:cs="Arial"/>
          <w:iCs/>
        </w:rPr>
        <w:t>D</w:t>
      </w:r>
      <w:r w:rsidRPr="002F7F39">
        <w:rPr>
          <w:rFonts w:cs="Arial"/>
          <w:iCs/>
        </w:rPr>
        <w:t>er Transportkunde verpflichtet</w:t>
      </w:r>
      <w:r w:rsidR="00283326">
        <w:rPr>
          <w:rFonts w:cs="Arial"/>
          <w:iCs/>
        </w:rPr>
        <w:t xml:space="preserve"> sich</w:t>
      </w:r>
      <w:r w:rsidRPr="002F7F39">
        <w:rPr>
          <w:rFonts w:cs="Arial"/>
          <w:iCs/>
        </w:rPr>
        <w:t>, den Netzbetreiber für den jeweiligen Au</w:t>
      </w:r>
      <w:r w:rsidRPr="002F7F39">
        <w:rPr>
          <w:rFonts w:cs="Arial"/>
          <w:iCs/>
        </w:rPr>
        <w:t>s</w:t>
      </w:r>
      <w:r w:rsidRPr="002F7F39">
        <w:rPr>
          <w:rFonts w:cs="Arial"/>
          <w:iCs/>
        </w:rPr>
        <w:t xml:space="preserve">speisepunkt über die Dauer und den Umfang des Abrufs unverzüglich </w:t>
      </w:r>
      <w:r w:rsidR="005C437B">
        <w:rPr>
          <w:rFonts w:cs="Arial"/>
          <w:iCs/>
        </w:rPr>
        <w:t xml:space="preserve">in Textform </w:t>
      </w:r>
      <w:r w:rsidRPr="002F7F39">
        <w:rPr>
          <w:rFonts w:cs="Arial"/>
          <w:iCs/>
        </w:rPr>
        <w:t>zu i</w:t>
      </w:r>
      <w:r w:rsidRPr="002F7F39">
        <w:rPr>
          <w:rFonts w:cs="Arial"/>
          <w:iCs/>
        </w:rPr>
        <w:t>n</w:t>
      </w:r>
      <w:r w:rsidRPr="002F7F39">
        <w:rPr>
          <w:rFonts w:cs="Arial"/>
          <w:iCs/>
        </w:rPr>
        <w:t>formieren. Der Transportkunde versichert, dass die an den Netzbetreiber übermittelten Informationen aufgrund einer mit dem jeweiligen Bilanzkreisverantwortlichen abg</w:t>
      </w:r>
      <w:r w:rsidRPr="002F7F39">
        <w:rPr>
          <w:rFonts w:cs="Arial"/>
          <w:iCs/>
        </w:rPr>
        <w:t>e</w:t>
      </w:r>
      <w:r w:rsidRPr="002F7F39">
        <w:rPr>
          <w:rFonts w:cs="Arial"/>
          <w:iCs/>
        </w:rPr>
        <w:t>schlossenen Vereinbarung erfolgen und der Richtigkeit entsprechen. Der Transpor</w:t>
      </w:r>
      <w:r w:rsidRPr="002F7F39">
        <w:rPr>
          <w:rFonts w:cs="Arial"/>
          <w:iCs/>
        </w:rPr>
        <w:t>t</w:t>
      </w:r>
      <w:r w:rsidRPr="002F7F39">
        <w:rPr>
          <w:rFonts w:cs="Arial"/>
          <w:iCs/>
        </w:rPr>
        <w:lastRenderedPageBreak/>
        <w:t>kunde stellt den Netzbetreiber von Ansprüchen Dritter frei, die aufgrund einer unricht</w:t>
      </w:r>
      <w:r w:rsidRPr="002F7F39">
        <w:rPr>
          <w:rFonts w:cs="Arial"/>
          <w:iCs/>
        </w:rPr>
        <w:t>i</w:t>
      </w:r>
      <w:r w:rsidRPr="002F7F39">
        <w:rPr>
          <w:rFonts w:cs="Arial"/>
          <w:iCs/>
        </w:rPr>
        <w:t>gen oder verspäteten Informationsübermittlung gegenüber dem Netzbetreiber entst</w:t>
      </w:r>
      <w:r w:rsidRPr="002F7F39">
        <w:rPr>
          <w:rFonts w:cs="Arial"/>
          <w:iCs/>
        </w:rPr>
        <w:t>e</w:t>
      </w:r>
      <w:r w:rsidRPr="002F7F39">
        <w:rPr>
          <w:rFonts w:cs="Arial"/>
          <w:iCs/>
        </w:rPr>
        <w:t>hen.</w:t>
      </w:r>
      <w:r w:rsidRPr="002F7F39">
        <w:t xml:space="preserve"> </w:t>
      </w:r>
      <w:r w:rsidRPr="002F7F39">
        <w:rPr>
          <w:rFonts w:cs="Arial"/>
          <w:szCs w:val="22"/>
        </w:rPr>
        <w:t>Nach Ablauf der Abrufdauer erfolgt die Rücknahme der Reduktion des Lastflusses. Maßnahmen des Netzbetreibers nach § 16 EnWG bleiben hiervon unberührt.</w:t>
      </w:r>
    </w:p>
    <w:p w:rsidR="006B4F57" w:rsidRPr="00F72A51" w:rsidRDefault="00C3145B" w:rsidP="00C3145B">
      <w:pPr>
        <w:pStyle w:val="berschrift1"/>
        <w:rPr>
          <w:bCs w:val="0"/>
        </w:rPr>
      </w:pPr>
      <w:bookmarkStart w:id="57" w:name="_Toc289440214"/>
      <w:bookmarkStart w:id="58" w:name="_Toc297207866"/>
      <w:bookmarkStart w:id="59" w:name="_Ref322536995"/>
      <w:bookmarkStart w:id="60" w:name="_Ref412650834"/>
      <w:bookmarkStart w:id="61" w:name="_Toc414961221"/>
      <w:bookmarkStart w:id="62" w:name="_Toc509843984"/>
      <w:r w:rsidRPr="00F72A51">
        <w:rPr>
          <w:bCs w:val="0"/>
        </w:rPr>
        <w:t xml:space="preserve">§ 14 </w:t>
      </w:r>
      <w:r w:rsidR="006B4F57" w:rsidRPr="00F72A51">
        <w:rPr>
          <w:bCs w:val="0"/>
        </w:rPr>
        <w:t>Technische Anforderungen</w:t>
      </w:r>
      <w:bookmarkEnd w:id="57"/>
      <w:bookmarkEnd w:id="58"/>
      <w:bookmarkEnd w:id="59"/>
      <w:bookmarkEnd w:id="60"/>
      <w:bookmarkEnd w:id="61"/>
      <w:bookmarkEnd w:id="62"/>
    </w:p>
    <w:p w:rsidR="008D029E" w:rsidRDefault="006B4F57" w:rsidP="008D029E">
      <w:pPr>
        <w:numPr>
          <w:ilvl w:val="0"/>
          <w:numId w:val="28"/>
        </w:numPr>
        <w:rPr>
          <w:rFonts w:cs="Arial"/>
        </w:rPr>
      </w:pPr>
      <w:bookmarkStart w:id="63" w:name="_Ref412650837"/>
      <w:r w:rsidRPr="00F72A51">
        <w:t xml:space="preserve">Der Transportkunde hat sicherzustellen, dass das zur Einspeisung anstehende Gas den </w:t>
      </w:r>
      <w:r w:rsidRPr="00F72A51">
        <w:rPr>
          <w:rFonts w:cs="Arial"/>
        </w:rPr>
        <w:t>Anforderungen des § 19 GasNZV entspricht.</w:t>
      </w:r>
      <w:r w:rsidRPr="00F72A51">
        <w:t xml:space="preserve"> </w:t>
      </w:r>
      <w:r w:rsidR="00BD089E" w:rsidRPr="00F72A51">
        <w:t>Die zu übergebenden Erdgasmengen haben den jeweils geltenden Regelungen des Arbeitsblattes G 260, 2. Gasfamilie des Deutschen Vereins des Gas- und Wasserfach</w:t>
      </w:r>
      <w:r w:rsidR="00FA5C01">
        <w:t>e</w:t>
      </w:r>
      <w:r w:rsidR="00BD089E" w:rsidRPr="00F72A51">
        <w:t>s e.V. (DVGW) und dem jeweiligen Nennwert des Wobbe-Indexes zu entsprechen</w:t>
      </w:r>
      <w:r w:rsidRPr="00F72A51">
        <w:t>.</w:t>
      </w:r>
      <w:bookmarkEnd w:id="63"/>
    </w:p>
    <w:p w:rsidR="008D029E" w:rsidRDefault="00701047" w:rsidP="008D029E">
      <w:pPr>
        <w:numPr>
          <w:ilvl w:val="0"/>
          <w:numId w:val="28"/>
        </w:numPr>
      </w:pPr>
      <w:bookmarkStart w:id="64" w:name="_Ref412650839"/>
      <w:r w:rsidRPr="00F72A51">
        <w:rPr>
          <w:rFonts w:cs="Arial"/>
        </w:rPr>
        <w:t>Der Netzbetreiber veröffentlicht für die jeweiligen Ein- oder Ausspeisepunkte auf seiner Internetseite die technischen Anforderungen an das zu übergebende Gas, insbesond</w:t>
      </w:r>
      <w:r w:rsidRPr="00F72A51">
        <w:rPr>
          <w:rFonts w:cs="Arial"/>
        </w:rPr>
        <w:t>e</w:t>
      </w:r>
      <w:r w:rsidRPr="00F72A51">
        <w:rPr>
          <w:rFonts w:cs="Arial"/>
        </w:rPr>
        <w:t>re Gasbeschaffenheit und Druckspezifikation. Die veröffentlichten technischen Anford</w:t>
      </w:r>
      <w:r w:rsidRPr="00F72A51">
        <w:rPr>
          <w:rFonts w:cs="Arial"/>
        </w:rPr>
        <w:t>e</w:t>
      </w:r>
      <w:r w:rsidRPr="00F72A51">
        <w:rPr>
          <w:rFonts w:cs="Arial"/>
        </w:rPr>
        <w:t>rungen werden Bestandteil des Ein- oder Ausspeisevertrages und können die Anford</w:t>
      </w:r>
      <w:r w:rsidRPr="00F72A51">
        <w:rPr>
          <w:rFonts w:cs="Arial"/>
        </w:rPr>
        <w:t>e</w:t>
      </w:r>
      <w:r w:rsidRPr="00F72A51">
        <w:rPr>
          <w:rFonts w:cs="Arial"/>
        </w:rPr>
        <w:t>rungen gemäß Ziffer 1 Satz 2 weiter eingrenzen sowie zusätzliche Anforderungen bei</w:t>
      </w:r>
      <w:r w:rsidRPr="00F72A51">
        <w:rPr>
          <w:rFonts w:cs="Arial"/>
        </w:rPr>
        <w:t>n</w:t>
      </w:r>
      <w:r w:rsidRPr="00F72A51">
        <w:rPr>
          <w:rFonts w:cs="Arial"/>
        </w:rPr>
        <w:t>halten</w:t>
      </w:r>
      <w:r w:rsidRPr="00F72A51">
        <w:t xml:space="preserve">. </w:t>
      </w:r>
      <w:r w:rsidR="006B4F57" w:rsidRPr="00F72A51">
        <w:t>Jeder Vertragspartner kann verlangen, dass eine unparteiische Stelle die Unte</w:t>
      </w:r>
      <w:r w:rsidR="006B4F57" w:rsidRPr="00F72A51">
        <w:t>r</w:t>
      </w:r>
      <w:r w:rsidR="006B4F57" w:rsidRPr="00F72A51">
        <w:t>suchung der Übereinstimmung der Gasbeschaffenheit mit den Anforderungen des Netzbetreibers gemäß Satz 1 vornimmt. Falls sich die Vertragspartner innerhalb eines Monats nach Zugang des Verlangens beim anderen Vertragspartner nicht über die u</w:t>
      </w:r>
      <w:r w:rsidR="006B4F57" w:rsidRPr="00F72A51">
        <w:t>n</w:t>
      </w:r>
      <w:r w:rsidR="006B4F57" w:rsidRPr="00F72A51">
        <w:t>parteiische Stelle einigen können, wird die Untersuchung vom Engler-Bunte-Institut der Universität Karlsruhe durchgeführt. Die Kosten der Untersuchung trägt bei Bestätigung der Übereinstimmung derjenige Vertragspartner, der das Verlangen gestellt hat. Falls keine Übereinstimmung vorliegt, ist der Netzbetreiber zur Zahlung verpflichtet.</w:t>
      </w:r>
      <w:bookmarkEnd w:id="64"/>
    </w:p>
    <w:p w:rsidR="008D029E" w:rsidRDefault="006B4F57" w:rsidP="008D029E">
      <w:pPr>
        <w:numPr>
          <w:ilvl w:val="0"/>
          <w:numId w:val="28"/>
        </w:numPr>
      </w:pPr>
      <w:r w:rsidRPr="00F72A51">
        <w:rPr>
          <w:rFonts w:cs="Arial"/>
        </w:rPr>
        <w:t>Sofern eine Änderung der technischen Anforderungen aufgrund gesetzlicher oder b</w:t>
      </w:r>
      <w:r w:rsidRPr="00F72A51">
        <w:rPr>
          <w:rFonts w:cs="Arial"/>
        </w:rPr>
        <w:t>e</w:t>
      </w:r>
      <w:r w:rsidRPr="00F72A51">
        <w:rPr>
          <w:rFonts w:cs="Arial"/>
        </w:rPr>
        <w:t>hördlicher Vorgaben</w:t>
      </w:r>
      <w:r w:rsidR="0099119F" w:rsidRPr="00F72A51">
        <w:rPr>
          <w:rFonts w:cs="Arial"/>
        </w:rPr>
        <w:t xml:space="preserve"> </w:t>
      </w:r>
      <w:r w:rsidR="00A95604" w:rsidRPr="00F72A51">
        <w:rPr>
          <w:rFonts w:cs="Arial"/>
          <w:szCs w:val="22"/>
        </w:rPr>
        <w:t>oder einer Änderung der technischen Regeln des DVGW</w:t>
      </w:r>
      <w:r w:rsidR="00A95604" w:rsidRPr="00F72A51">
        <w:rPr>
          <w:rFonts w:cs="Arial"/>
        </w:rPr>
        <w:t xml:space="preserve"> </w:t>
      </w:r>
      <w:r w:rsidRPr="00F72A51">
        <w:rPr>
          <w:rFonts w:cs="Arial"/>
        </w:rPr>
        <w:t>erforde</w:t>
      </w:r>
      <w:r w:rsidRPr="00F72A51">
        <w:rPr>
          <w:rFonts w:cs="Arial"/>
        </w:rPr>
        <w:t>r</w:t>
      </w:r>
      <w:r w:rsidRPr="00F72A51">
        <w:rPr>
          <w:rFonts w:cs="Arial"/>
        </w:rPr>
        <w:t>lich ist, wird der Netzbetreiber den Transportkunden hierüber so frühzeitig wie unter den gegebenen Umständen möglich</w:t>
      </w:r>
      <w:r w:rsidR="001A1364">
        <w:rPr>
          <w:rFonts w:cs="Arial"/>
        </w:rPr>
        <w:t xml:space="preserve"> in Textform</w:t>
      </w:r>
      <w:r w:rsidRPr="00F72A51">
        <w:rPr>
          <w:rFonts w:cs="Arial"/>
        </w:rPr>
        <w:t xml:space="preserve"> informieren</w:t>
      </w:r>
      <w:r w:rsidRPr="00F72A51">
        <w:t xml:space="preserve">. Der Netzbetreiber passt den von der Änderung betroffenen jeweiligen Vertrag mit Wirkung zu dem Zeitpunkt an, zu dem die Vorgaben </w:t>
      </w:r>
      <w:r w:rsidR="001A1364">
        <w:t xml:space="preserve">oder technischen Regeln des DVGW </w:t>
      </w:r>
      <w:r w:rsidRPr="00F72A51">
        <w:t>gemäß Satz 1 wirksam we</w:t>
      </w:r>
      <w:r w:rsidRPr="00F72A51">
        <w:t>r</w:t>
      </w:r>
      <w:r w:rsidRPr="00F72A51">
        <w:t>den. Sofern eine Änderung der technischen Anforderungen in Erfüllung der gesetzl</w:t>
      </w:r>
      <w:r w:rsidRPr="00F72A51">
        <w:t>i</w:t>
      </w:r>
      <w:r w:rsidRPr="00F72A51">
        <w:t xml:space="preserve">chen </w:t>
      </w:r>
      <w:r w:rsidR="001A1364">
        <w:t xml:space="preserve">oder verordnungsrechtlichen </w:t>
      </w:r>
      <w:r w:rsidRPr="00F72A51">
        <w:t>Kooperationspflichten der Netzbetreiber notwendig wird, ist der Netzbetreiber mit einer Frist von 4 Monaten ab entsprechender Mitteilung</w:t>
      </w:r>
      <w:r w:rsidR="001A1364">
        <w:t xml:space="preserve"> in Textform</w:t>
      </w:r>
      <w:r w:rsidRPr="00F72A51">
        <w:t xml:space="preserve"> an den Transportkunden zur Änderung </w:t>
      </w:r>
      <w:r w:rsidR="001A1364">
        <w:t xml:space="preserve">des jeweils betroffenen Vertrages </w:t>
      </w:r>
      <w:r w:rsidRPr="00F72A51">
        <w:t>b</w:t>
      </w:r>
      <w:r w:rsidRPr="00F72A51">
        <w:t>e</w:t>
      </w:r>
      <w:r w:rsidRPr="00F72A51">
        <w:t xml:space="preserve">rechtigt. </w:t>
      </w:r>
      <w:r w:rsidR="001A1364">
        <w:t>Eine Änderung der technischen Anforderungen gemäß Satz 3 kann insbeso</w:t>
      </w:r>
      <w:r w:rsidR="001A1364">
        <w:t>n</w:t>
      </w:r>
      <w:r w:rsidR="001A1364">
        <w:t>dere dann notwendig werden, wenn der Netzbetreiber unter Berücksichtigung von § 15 Abs. 1 EnWG und § 7 Abs. 1 Ziffer 2 GasNZV mit anderen Netzbetreibern Vereinb</w:t>
      </w:r>
      <w:r w:rsidR="001A1364">
        <w:t>a</w:t>
      </w:r>
      <w:r w:rsidR="001A1364">
        <w:t xml:space="preserve">rungen über die Gasbeschaffenheit an einem Netzkopplungspunkt zwischen diesen Netzbetreibern trifft und diese Gasbeschaffenheit von den bisher gemäß Ziffer 2 Satz 1 veröffentlichten technischen Anforderungen abweicht, ohne dabei die Vorgaben gemäß Ziffer 1 bzw. Ziffer 2 Satz 2 zu verletzen. </w:t>
      </w:r>
      <w:r w:rsidRPr="00F72A51">
        <w:t>Sollte</w:t>
      </w:r>
      <w:r w:rsidR="001A1364">
        <w:t>n</w:t>
      </w:r>
      <w:r w:rsidRPr="00F72A51">
        <w:t xml:space="preserve"> die </w:t>
      </w:r>
      <w:r w:rsidR="001A1364">
        <w:t>in Satz 1 und 3 genannten Ve</w:t>
      </w:r>
      <w:r w:rsidR="001A1364">
        <w:t>r</w:t>
      </w:r>
      <w:r w:rsidR="001A1364">
        <w:t>tragsänderungen</w:t>
      </w:r>
      <w:r w:rsidRPr="00F72A51">
        <w:t xml:space="preserve"> dazu führen, dass die Nutzung der Kapazitäten des Transportkunden </w:t>
      </w:r>
      <w:r w:rsidRPr="00F72A51">
        <w:lastRenderedPageBreak/>
        <w:t xml:space="preserve">beeinträchtigt wird, hat der Transportkunde das Recht, den jeweiligen Vertrag zum Zeitpunkt des Wirksamwerdens der Änderung mit einer Frist von </w:t>
      </w:r>
      <w:r w:rsidR="00A86C54" w:rsidRPr="00F72A51">
        <w:t xml:space="preserve">3 </w:t>
      </w:r>
      <w:r w:rsidRPr="00F72A51">
        <w:t>Monaten zu künd</w:t>
      </w:r>
      <w:r w:rsidRPr="00F72A51">
        <w:t>i</w:t>
      </w:r>
      <w:r w:rsidRPr="00F72A51">
        <w:t>gen. Sofern die Information des Netzbetreibers gemäß Satz 1 weniger als 4 Monate vor dem Wirksamwerden der Änderung erfolgt, ist der Transportkunde berechtigt, den j</w:t>
      </w:r>
      <w:r w:rsidRPr="00F72A51">
        <w:t>e</w:t>
      </w:r>
      <w:r w:rsidRPr="00F72A51">
        <w:t>weiligen Vertrag ohne Einhaltung einer Frist zum Zeitpunkt des Wirksamwerdens der Änderung zu kündigen.</w:t>
      </w:r>
    </w:p>
    <w:p w:rsidR="008D029E" w:rsidRDefault="00A95604" w:rsidP="008D029E">
      <w:pPr>
        <w:numPr>
          <w:ilvl w:val="0"/>
          <w:numId w:val="28"/>
        </w:numPr>
      </w:pPr>
      <w:r w:rsidRPr="00F72A51">
        <w:t xml:space="preserve">Abweichend </w:t>
      </w:r>
      <w:r w:rsidR="0099119F" w:rsidRPr="00F72A51">
        <w:t xml:space="preserve">von Ziffer 3 Satz 3 ist der </w:t>
      </w:r>
      <w:r w:rsidRPr="00F72A51">
        <w:t xml:space="preserve">Netzbetreiber </w:t>
      </w:r>
      <w:r w:rsidR="0099119F" w:rsidRPr="00F72A51">
        <w:t>zu einer Änderung der Gasb</w:t>
      </w:r>
      <w:r w:rsidR="0099119F" w:rsidRPr="00F72A51">
        <w:t>e</w:t>
      </w:r>
      <w:r w:rsidR="0099119F" w:rsidRPr="00F72A51">
        <w:t xml:space="preserve">schaffenheit oder Druckspezifikation </w:t>
      </w:r>
      <w:r w:rsidRPr="00F72A51">
        <w:t>mit einer Vorankündigungsfrist von 3 Jahren ohne Zustimmung des Transportkunden berechtigt</w:t>
      </w:r>
      <w:r w:rsidR="000248B1">
        <w:t>. Der Netzbetreiber wird den Transpor</w:t>
      </w:r>
      <w:r w:rsidR="000248B1">
        <w:t>t</w:t>
      </w:r>
      <w:r w:rsidR="000248B1">
        <w:t xml:space="preserve">kunden hierüber so frühzeitig wie unter den gegebenen Umständen </w:t>
      </w:r>
      <w:r w:rsidR="00F91F57">
        <w:t>möglich</w:t>
      </w:r>
      <w:r w:rsidR="000248B1">
        <w:t xml:space="preserve"> in Textform informieren.</w:t>
      </w:r>
      <w:r w:rsidRPr="00F72A51">
        <w:t xml:space="preserve"> </w:t>
      </w:r>
    </w:p>
    <w:p w:rsidR="0099119F" w:rsidRPr="00F72A51" w:rsidRDefault="00A95604" w:rsidP="0099119F">
      <w:pPr>
        <w:ind w:left="567"/>
        <w:rPr>
          <w:rFonts w:cs="Arial"/>
          <w:szCs w:val="22"/>
        </w:rPr>
      </w:pPr>
      <w:r w:rsidRPr="00F72A51">
        <w:t xml:space="preserve">Bei einer Änderung der Gasbeschaffenheit von L- auf H-Gas im Rahmen der L-/H-Gas-Marktraumumstellung teilt der Netzbetreiber dem Transportkunden mindestens 2 Jahre und 4 Monate vor Beginn den voraussichtlichen Umstellungszeitraum mit. </w:t>
      </w:r>
      <w:r w:rsidR="0099119F" w:rsidRPr="00F72A51">
        <w:t xml:space="preserve">Die Mitteilung des </w:t>
      </w:r>
      <w:r w:rsidR="002E452E" w:rsidRPr="00F72A51">
        <w:t>bilanziellen</w:t>
      </w:r>
      <w:r w:rsidR="0099119F" w:rsidRPr="00F72A51">
        <w:t xml:space="preserve"> Umstellungstermins im Rahmen der Marktraumumstellung, der in dem genannten Umstellungszeitraum liegt, und der Monatserste des Monats ist, ab dem Allokationswerte ausschließlich i</w:t>
      </w:r>
      <w:r w:rsidR="00AD0A27" w:rsidRPr="00F72A51">
        <w:t>n</w:t>
      </w:r>
      <w:r w:rsidR="0099119F" w:rsidRPr="00F72A51">
        <w:t xml:space="preserve"> H-Gas</w:t>
      </w:r>
      <w:r w:rsidR="00AD0A27" w:rsidRPr="00F72A51">
        <w:t>-Bilanzkreise</w:t>
      </w:r>
      <w:r w:rsidR="0099119F" w:rsidRPr="00F72A51">
        <w:t xml:space="preserve"> </w:t>
      </w:r>
      <w:r w:rsidR="00AD0A27" w:rsidRPr="00F72A51">
        <w:t xml:space="preserve">gemeldet </w:t>
      </w:r>
      <w:r w:rsidR="0099119F" w:rsidRPr="00F72A51">
        <w:t>werden</w:t>
      </w:r>
      <w:r w:rsidRPr="00F72A51">
        <w:t>, erfolgt minde</w:t>
      </w:r>
      <w:r w:rsidRPr="00F72A51">
        <w:t>s</w:t>
      </w:r>
      <w:r w:rsidRPr="00F72A51">
        <w:t xml:space="preserve">tens 1 Jahr vor Umstellung. </w:t>
      </w:r>
      <w:r w:rsidRPr="00F72A51">
        <w:rPr>
          <w:rFonts w:cs="Arial"/>
          <w:szCs w:val="22"/>
        </w:rPr>
        <w:t>Der Transportkunde ist verpflichtet, dem Bilanzkreisveran</w:t>
      </w:r>
      <w:r w:rsidRPr="00F72A51">
        <w:rPr>
          <w:rFonts w:cs="Arial"/>
          <w:szCs w:val="22"/>
        </w:rPr>
        <w:t>t</w:t>
      </w:r>
      <w:r w:rsidRPr="00F72A51">
        <w:rPr>
          <w:rFonts w:cs="Arial"/>
          <w:szCs w:val="22"/>
        </w:rPr>
        <w:t>wortlichen den Umstellungszeitraum und den bilanziellen Umstellungstermin mitzute</w:t>
      </w:r>
      <w:r w:rsidRPr="00F72A51">
        <w:rPr>
          <w:rFonts w:cs="Arial"/>
          <w:szCs w:val="22"/>
        </w:rPr>
        <w:t>i</w:t>
      </w:r>
      <w:r w:rsidRPr="00F72A51">
        <w:rPr>
          <w:rFonts w:cs="Arial"/>
          <w:szCs w:val="22"/>
        </w:rPr>
        <w:t>len. Der Transportkunde stellt sicher, dass die Einbringung der umstellrelevanten Ein- und Ausspeisepunkte in H-Gas-Bilanzkreise/Sub-Bilanzkonten gemäß bestehender Fristen rechtzeitig zum bilanziellen Umstellungstermin erfolgt</w:t>
      </w:r>
      <w:r w:rsidR="0099119F" w:rsidRPr="00F72A51">
        <w:rPr>
          <w:rFonts w:cs="Arial"/>
          <w:szCs w:val="22"/>
        </w:rPr>
        <w:t xml:space="preserve">. </w:t>
      </w:r>
    </w:p>
    <w:p w:rsidR="00D277A4" w:rsidRPr="00F72A51" w:rsidRDefault="00D277A4" w:rsidP="00D54C3D">
      <w:pPr>
        <w:pStyle w:val="GL2OhneZiffer"/>
      </w:pPr>
      <w:r w:rsidRPr="00F72A51">
        <w:t>Mit Zustimmung des</w:t>
      </w:r>
      <w:r w:rsidRPr="00F72A51">
        <w:rPr>
          <w:rFonts w:cs="Arial"/>
        </w:rPr>
        <w:t xml:space="preserve"> Transportkunden kann der Netzbetreiber abweichend von </w:t>
      </w:r>
      <w:r w:rsidR="00FE0D6F" w:rsidRPr="00F72A51">
        <w:rPr>
          <w:rFonts w:cs="Arial"/>
        </w:rPr>
        <w:t>Abs</w:t>
      </w:r>
      <w:r w:rsidRPr="00F72A51">
        <w:rPr>
          <w:rFonts w:cs="Arial"/>
        </w:rPr>
        <w:t>atz 1 und 2 eine kurzfristigere Änderung der Gasbeschaffenheit oder Druckspezifikation umsetzen</w:t>
      </w:r>
      <w:r w:rsidR="006B4F57" w:rsidRPr="00F72A51">
        <w:t>. Sofern der Netzbetreiber eine entsprechende Änderung angekündigt hat und während der laufenden Vorankündigungsfrist</w:t>
      </w:r>
      <w:r w:rsidRPr="00F72A51">
        <w:t>en</w:t>
      </w:r>
      <w:r w:rsidR="006B4F57" w:rsidRPr="00F72A51">
        <w:t xml:space="preserve"> ein neuer Ein- oder Ausspeisevertrag zu laufen beginnt, g</w:t>
      </w:r>
      <w:r w:rsidRPr="00F72A51">
        <w:t>e</w:t>
      </w:r>
      <w:r w:rsidR="006B4F57" w:rsidRPr="00F72A51">
        <w:t>lt</w:t>
      </w:r>
      <w:r w:rsidRPr="00F72A51">
        <w:t>en</w:t>
      </w:r>
      <w:r w:rsidR="006B4F57" w:rsidRPr="00F72A51">
        <w:t xml:space="preserve"> die bereits laufende</w:t>
      </w:r>
      <w:r w:rsidRPr="00F72A51">
        <w:t>n</w:t>
      </w:r>
      <w:r w:rsidR="006B4F57" w:rsidRPr="00F72A51">
        <w:t xml:space="preserve"> Vorankündigungsfrist</w:t>
      </w:r>
      <w:r w:rsidRPr="00F72A51">
        <w:t>en</w:t>
      </w:r>
      <w:r w:rsidR="006B4F57" w:rsidRPr="00F72A51">
        <w:t xml:space="preserve"> auch für diesen Vertrag. Jede Änderung der Gasbeschaffenheit oder der Druckspezifikation ist auf die hiervon betroffenen Ein- oder Ausspeisepunkte beschränkt. Der von der Änderung j</w:t>
      </w:r>
      <w:r w:rsidR="006B4F57" w:rsidRPr="00F72A51">
        <w:t>e</w:t>
      </w:r>
      <w:r w:rsidR="006B4F57" w:rsidRPr="00F72A51">
        <w:t xml:space="preserve">weils betroffene Vertrag ist mit Wirkung zu dem Zeitpunkt zu berichtigen, zu dem die Änderung der Gasbeschaffenheit oder der Druckspezifikation wirksam wird. Ändert der Netzbetreiber die Gasbeschaffenheit oder die Druckspezifikation gemäß </w:t>
      </w:r>
      <w:r w:rsidR="002217A1" w:rsidRPr="00F72A51">
        <w:rPr>
          <w:rFonts w:cs="Arial"/>
        </w:rPr>
        <w:t xml:space="preserve">Absatz </w:t>
      </w:r>
      <w:r w:rsidRPr="00F72A51">
        <w:rPr>
          <w:rFonts w:cs="Arial"/>
        </w:rPr>
        <w:t>1 und 2 ohne Zustimmung des Transportkunden</w:t>
      </w:r>
      <w:r w:rsidR="006B4F57" w:rsidRPr="00F72A51">
        <w:t>, so ist der Transportkunde berechtigt, den Ve</w:t>
      </w:r>
      <w:r w:rsidR="006B4F57" w:rsidRPr="00F72A51">
        <w:t>r</w:t>
      </w:r>
      <w:r w:rsidR="006B4F57" w:rsidRPr="00F72A51">
        <w:t>trag für die betreffenden Ein- oder Ausspeisepunkte unter Einhaltung einer Kündigung</w:t>
      </w:r>
      <w:r w:rsidR="006B4F57" w:rsidRPr="00F72A51">
        <w:t>s</w:t>
      </w:r>
      <w:r w:rsidR="006B4F57" w:rsidRPr="00F72A51">
        <w:t>frist von einem Jahr zum Zeitpunkt des Wirksamwerdens der Änderung der Gasb</w:t>
      </w:r>
      <w:r w:rsidR="006B4F57" w:rsidRPr="00F72A51">
        <w:t>e</w:t>
      </w:r>
      <w:r w:rsidR="006B4F57" w:rsidRPr="00F72A51">
        <w:t>schaffenheit oder der Druckspezifikation zu kündigen.</w:t>
      </w:r>
      <w:r w:rsidRPr="00F72A51">
        <w:rPr>
          <w:rFonts w:cs="Arial"/>
        </w:rPr>
        <w:t xml:space="preserve"> </w:t>
      </w:r>
    </w:p>
    <w:p w:rsidR="008D029E" w:rsidRDefault="00D277A4" w:rsidP="008D029E">
      <w:pPr>
        <w:numPr>
          <w:ilvl w:val="0"/>
          <w:numId w:val="28"/>
        </w:numPr>
      </w:pPr>
      <w:r w:rsidRPr="00F72A51">
        <w:rPr>
          <w:rFonts w:cs="Arial"/>
        </w:rPr>
        <w:t>Nach Entfall des Konvertierungsentgelts ist der Netzbetreiber abweichend von Ziffer 3 und 4 zu einer Änderung der Gasbeschaffenheit von L- auf H-Gas ohne gesonderte Vorankündigungsfrist gegenüber dem Transportkunden und ohne dessen Zustimmung berechtigt. Satz 1 gilt nicht bei einer Änderung der Marktgebietszuordnung, die in</w:t>
      </w:r>
      <w:r w:rsidR="0015264D" w:rsidRPr="00F72A51">
        <w:rPr>
          <w:rFonts w:cs="Arial"/>
        </w:rPr>
        <w:t xml:space="preserve"> </w:t>
      </w:r>
      <w:r w:rsidR="001B3A5E" w:rsidRPr="00F72A51">
        <w:rPr>
          <w:rFonts w:cs="Arial"/>
        </w:rPr>
        <w:t>§ 25</w:t>
      </w:r>
      <w:r w:rsidR="00BD4BEE" w:rsidRPr="00F72A51">
        <w:rPr>
          <w:rFonts w:cs="Arial"/>
        </w:rPr>
        <w:t> </w:t>
      </w:r>
      <w:r w:rsidRPr="00F72A51">
        <w:rPr>
          <w:rFonts w:cs="Arial"/>
        </w:rPr>
        <w:t>Ziffer</w:t>
      </w:r>
      <w:r w:rsidR="00B51507" w:rsidRPr="00F72A51">
        <w:rPr>
          <w:rFonts w:cs="Arial"/>
        </w:rPr>
        <w:t xml:space="preserve"> 7 </w:t>
      </w:r>
      <w:r w:rsidRPr="00F72A51">
        <w:rPr>
          <w:rFonts w:cs="Arial"/>
        </w:rPr>
        <w:t>geregelt ist. Der Netzbetreiber wird den Transportkunden unverzüglich nach Abstimmung des Umstellungsfahrplans zwischen den betroffenen Netzbetreibern</w:t>
      </w:r>
      <w:r w:rsidR="00747E96" w:rsidRPr="00F72A51">
        <w:rPr>
          <w:rFonts w:cs="Arial"/>
        </w:rPr>
        <w:t>, j</w:t>
      </w:r>
      <w:r w:rsidR="00747E96" w:rsidRPr="00F72A51">
        <w:rPr>
          <w:rFonts w:cs="Arial"/>
        </w:rPr>
        <w:t>e</w:t>
      </w:r>
      <w:r w:rsidR="00747E96" w:rsidRPr="00F72A51">
        <w:rPr>
          <w:rFonts w:cs="Arial"/>
        </w:rPr>
        <w:lastRenderedPageBreak/>
        <w:t xml:space="preserve">doch spätestens </w:t>
      </w:r>
      <w:r w:rsidR="00AD76B7">
        <w:rPr>
          <w:rFonts w:cs="Arial"/>
        </w:rPr>
        <w:t>13</w:t>
      </w:r>
      <w:r w:rsidR="00AD76B7" w:rsidRPr="00F72A51">
        <w:rPr>
          <w:rFonts w:cs="Arial"/>
        </w:rPr>
        <w:t xml:space="preserve"> </w:t>
      </w:r>
      <w:r w:rsidR="00747E96" w:rsidRPr="00F72A51">
        <w:rPr>
          <w:rFonts w:cs="Arial"/>
        </w:rPr>
        <w:t>Monate vor dem bilanziellen Umstellungstermin</w:t>
      </w:r>
      <w:r w:rsidRPr="00F72A51">
        <w:rPr>
          <w:rFonts w:cs="Arial"/>
        </w:rPr>
        <w:t xml:space="preserve"> über die Änderung der Gasbeschaffenheit informieren. </w:t>
      </w:r>
      <w:r w:rsidR="00AD76B7">
        <w:rPr>
          <w:rFonts w:cs="Arial"/>
        </w:rPr>
        <w:t xml:space="preserve">In begründeten Fällen kann </w:t>
      </w:r>
      <w:r w:rsidR="00F91F57">
        <w:rPr>
          <w:rFonts w:cs="Arial"/>
        </w:rPr>
        <w:t>innerhalb</w:t>
      </w:r>
      <w:r w:rsidR="00AD76B7">
        <w:rPr>
          <w:rFonts w:cs="Arial"/>
        </w:rPr>
        <w:t xml:space="preserve"> der laufenden Vorankündigungsfrist eine </w:t>
      </w:r>
      <w:r w:rsidR="00F91F57">
        <w:rPr>
          <w:rFonts w:cs="Arial"/>
        </w:rPr>
        <w:t>Verschiebung</w:t>
      </w:r>
      <w:r w:rsidR="00AD76B7">
        <w:rPr>
          <w:rFonts w:cs="Arial"/>
        </w:rPr>
        <w:t xml:space="preserve"> des bilanziellen Umstellungstermins erfolgen. Bei einer Vorverlegung ist diese längstens für drei Monate gegenüber dem ursprünglich mitgeteilten bilanziellen Umstellungstermin möglich, unter Einhaltung einer Mindestvo</w:t>
      </w:r>
      <w:r w:rsidR="00AD76B7">
        <w:rPr>
          <w:rFonts w:cs="Arial"/>
        </w:rPr>
        <w:t>r</w:t>
      </w:r>
      <w:r w:rsidR="00AD76B7">
        <w:rPr>
          <w:rFonts w:cs="Arial"/>
        </w:rPr>
        <w:t>ankündigungsfrist von sechs Monaten vor dem geänderten bilanziellen Umstellung</w:t>
      </w:r>
      <w:r w:rsidR="00AD76B7">
        <w:rPr>
          <w:rFonts w:cs="Arial"/>
        </w:rPr>
        <w:t>s</w:t>
      </w:r>
      <w:r w:rsidR="00AD76B7">
        <w:rPr>
          <w:rFonts w:cs="Arial"/>
        </w:rPr>
        <w:t xml:space="preserve">termin. </w:t>
      </w:r>
      <w:r w:rsidRPr="00F72A51">
        <w:rPr>
          <w:rFonts w:cs="Arial"/>
        </w:rPr>
        <w:t xml:space="preserve">Ein Kündigungsrecht aufgrund der Änderung der Gasbeschaffenheit besteht nach Entfall des Konvertierungsentgelts nicht. </w:t>
      </w:r>
      <w:r w:rsidRPr="00F72A51">
        <w:rPr>
          <w:rFonts w:cs="Arial"/>
          <w:szCs w:val="22"/>
        </w:rPr>
        <w:t>Die Einspeisemöglichkeit der vorhand</w:t>
      </w:r>
      <w:r w:rsidRPr="00F72A51">
        <w:rPr>
          <w:rFonts w:cs="Arial"/>
          <w:szCs w:val="22"/>
        </w:rPr>
        <w:t>e</w:t>
      </w:r>
      <w:r w:rsidRPr="00F72A51">
        <w:rPr>
          <w:rFonts w:cs="Arial"/>
          <w:szCs w:val="22"/>
        </w:rPr>
        <w:t>nen nationalen Gasproduktionskapazitäten soll im zukünftig erforderlichen Umfang we</w:t>
      </w:r>
      <w:r w:rsidRPr="00F72A51">
        <w:rPr>
          <w:rFonts w:cs="Arial"/>
          <w:szCs w:val="22"/>
        </w:rPr>
        <w:t>i</w:t>
      </w:r>
      <w:r w:rsidRPr="00F72A51">
        <w:rPr>
          <w:rFonts w:cs="Arial"/>
          <w:szCs w:val="22"/>
        </w:rPr>
        <w:t>terhin erhalten bleiben.</w:t>
      </w:r>
    </w:p>
    <w:p w:rsidR="006B4F57" w:rsidRPr="00F72A51" w:rsidRDefault="00C3145B" w:rsidP="00C3145B">
      <w:pPr>
        <w:pStyle w:val="berschrift1"/>
        <w:rPr>
          <w:bCs w:val="0"/>
        </w:rPr>
      </w:pPr>
      <w:bookmarkStart w:id="65" w:name="_Toc289440215"/>
      <w:bookmarkStart w:id="66" w:name="_Toc297207867"/>
      <w:bookmarkStart w:id="67" w:name="_Toc414961222"/>
      <w:bookmarkStart w:id="68" w:name="_Toc509843985"/>
      <w:r w:rsidRPr="00F72A51">
        <w:rPr>
          <w:bCs w:val="0"/>
        </w:rPr>
        <w:t xml:space="preserve">§ 15 </w:t>
      </w:r>
      <w:r w:rsidR="006B4F57" w:rsidRPr="00F72A51">
        <w:rPr>
          <w:bCs w:val="0"/>
        </w:rPr>
        <w:t>Nichteinhaltung von Gasbeschaffenheit oder Druckspezifikation</w:t>
      </w:r>
      <w:bookmarkEnd w:id="65"/>
      <w:bookmarkEnd w:id="66"/>
      <w:bookmarkEnd w:id="67"/>
      <w:bookmarkEnd w:id="68"/>
      <w:r w:rsidR="006B4F57" w:rsidRPr="00F72A51">
        <w:rPr>
          <w:bCs w:val="0"/>
        </w:rPr>
        <w:t xml:space="preserve"> </w:t>
      </w:r>
    </w:p>
    <w:p w:rsidR="008D029E" w:rsidRDefault="006B4F57" w:rsidP="008D029E">
      <w:pPr>
        <w:numPr>
          <w:ilvl w:val="0"/>
          <w:numId w:val="29"/>
        </w:numPr>
      </w:pPr>
      <w:r w:rsidRPr="00F72A51">
        <w:t>Entsprechen die von dem Transportkunden am Einspeisepunkt übergebenen Gasme</w:t>
      </w:r>
      <w:r w:rsidRPr="00F72A51">
        <w:t>n</w:t>
      </w:r>
      <w:r w:rsidRPr="00F72A51">
        <w:t>gen nicht den technischen Anforderungen im Hinblick auf die Gasbeschaffenheit oder der Druckspezifikation gemäß</w:t>
      </w:r>
      <w:r w:rsidR="00B51507" w:rsidRPr="00F72A51">
        <w:t xml:space="preserve"> § 14 </w:t>
      </w:r>
      <w:r w:rsidRPr="00F72A51">
        <w:t>Ziffer</w:t>
      </w:r>
      <w:r w:rsidR="00B51507" w:rsidRPr="00F72A51">
        <w:t xml:space="preserve"> 1</w:t>
      </w:r>
      <w:r w:rsidRPr="00F72A51">
        <w:t xml:space="preserve"> und</w:t>
      </w:r>
      <w:r w:rsidR="00B51507" w:rsidRPr="00F72A51">
        <w:t xml:space="preserve"> 2</w:t>
      </w:r>
      <w:r w:rsidRPr="00F72A51">
        <w:t xml:space="preserve"> (im Folgenden „Off-Spec-Gas“ g</w:t>
      </w:r>
      <w:r w:rsidRPr="00F72A51">
        <w:t>e</w:t>
      </w:r>
      <w:r w:rsidRPr="00F72A51">
        <w:t>nannt), ist der Einspeisenetzbetreiber berechtigt, die Übernahme des Off-Spec-Gases ganz oder teilweise nicht zu akzeptieren. Der Transportkunde hat in diesem Fall unve</w:t>
      </w:r>
      <w:r w:rsidRPr="00F72A51">
        <w:t>r</w:t>
      </w:r>
      <w:r w:rsidRPr="00F72A51">
        <w:t>züglich seine Nominierung an diesem Einspeisepunkt entsprechend anzupassen, sowie die weitere Bereitstellung des Off-Spec-Gases an diesem Einspeisepunkt entsprechend zu reduzieren. Sämtliche Rechte des Netzbetreibers gegenüber dem Transportkunden bleiben unberührt.</w:t>
      </w:r>
    </w:p>
    <w:p w:rsidR="008D029E" w:rsidRDefault="006B4F57" w:rsidP="008D029E">
      <w:pPr>
        <w:numPr>
          <w:ilvl w:val="0"/>
          <w:numId w:val="29"/>
        </w:numPr>
      </w:pPr>
      <w:r w:rsidRPr="00F72A51">
        <w:t>Entsprechen die vom Ausspeisenetzbetreiber am Ausspeisepunkt übergebenen Ga</w:t>
      </w:r>
      <w:r w:rsidRPr="00F72A51">
        <w:t>s</w:t>
      </w:r>
      <w:r w:rsidRPr="00F72A51">
        <w:t>mengen nicht den technischen Anforderungen im Hinblick auf die Gasbeschaffenheit oder der Druckspezifikation gemäß</w:t>
      </w:r>
      <w:r w:rsidR="00B51507" w:rsidRPr="00F72A51">
        <w:t xml:space="preserve"> § 14 </w:t>
      </w:r>
      <w:r w:rsidR="00545725" w:rsidRPr="00F72A51">
        <w:t>Ziffer</w:t>
      </w:r>
      <w:r w:rsidR="00B51507" w:rsidRPr="00F72A51">
        <w:t xml:space="preserve"> 1 </w:t>
      </w:r>
      <w:r w:rsidR="00545725" w:rsidRPr="00F72A51">
        <w:t>und</w:t>
      </w:r>
      <w:r w:rsidR="00B51507" w:rsidRPr="00F72A51">
        <w:t xml:space="preserve"> 2</w:t>
      </w:r>
      <w:r w:rsidRPr="00F72A51">
        <w:t>, ist der Transportkunde berec</w:t>
      </w:r>
      <w:r w:rsidRPr="00F72A51">
        <w:t>h</w:t>
      </w:r>
      <w:r w:rsidRPr="00F72A51">
        <w:t>tigt, die Übernahme des Off-Spec-Gases ganz oder teilweise nicht zu akzeptieren. Der Ausspeisenetzbetreiber hat in diesem Fall unverzüglich die Bereitstellung des Off-Spec-Gases an diesem Ausspeisepunkt entsprechend zu reduzieren. Sämtliche Rechte des Transportkunden gegenüber dem Ausspeisenetzbetreiber bleiben unberührt.</w:t>
      </w:r>
    </w:p>
    <w:p w:rsidR="008D029E" w:rsidRDefault="006B4F57" w:rsidP="008D029E">
      <w:pPr>
        <w:numPr>
          <w:ilvl w:val="0"/>
          <w:numId w:val="29"/>
        </w:numPr>
      </w:pPr>
      <w:r w:rsidRPr="00F72A51">
        <w:t>Im Fall von Reduzierung gemäß den vorstehenden Regelungen müssen zur Verme</w:t>
      </w:r>
      <w:r w:rsidRPr="00F72A51">
        <w:t>i</w:t>
      </w:r>
      <w:r w:rsidRPr="00F72A51">
        <w:t>dung von Differenzmengen unverzüglich entsprechende Renominierungen vorgeno</w:t>
      </w:r>
      <w:r w:rsidRPr="00F72A51">
        <w:t>m</w:t>
      </w:r>
      <w:r w:rsidRPr="00F72A51">
        <w:t xml:space="preserve">men werden. </w:t>
      </w:r>
    </w:p>
    <w:p w:rsidR="008D029E" w:rsidRDefault="006B4F57" w:rsidP="008D029E">
      <w:pPr>
        <w:numPr>
          <w:ilvl w:val="0"/>
          <w:numId w:val="29"/>
        </w:numPr>
      </w:pPr>
      <w:r w:rsidRPr="00F72A51">
        <w:t>Jeder Vertragspartner hat den anderen Vertragspartner unverzüglich zu informieren, wenn er Kenntnis davon erhält, dass Off-Spec-Gas an einem Ein- oder Ausspeisepunkt übergeben wird oder eine Übergabe von Off-Spec-Gas zu erwarten ist.</w:t>
      </w:r>
    </w:p>
    <w:p w:rsidR="006B4F57" w:rsidRPr="00F72A51" w:rsidRDefault="00C3145B" w:rsidP="00C3145B">
      <w:pPr>
        <w:pStyle w:val="berschrift1"/>
        <w:rPr>
          <w:bCs w:val="0"/>
        </w:rPr>
      </w:pPr>
      <w:bookmarkStart w:id="69" w:name="_Toc289440216"/>
      <w:bookmarkStart w:id="70" w:name="_Toc297207868"/>
      <w:bookmarkStart w:id="71" w:name="_Toc414961223"/>
      <w:bookmarkStart w:id="72" w:name="_Toc509843986"/>
      <w:r w:rsidRPr="00F72A51">
        <w:rPr>
          <w:bCs w:val="0"/>
        </w:rPr>
        <w:t xml:space="preserve">§ 16 </w:t>
      </w:r>
      <w:r w:rsidR="006B4F57" w:rsidRPr="00F72A51">
        <w:rPr>
          <w:bCs w:val="0"/>
        </w:rPr>
        <w:t>Mengenzuordnung (Allokation)</w:t>
      </w:r>
      <w:bookmarkEnd w:id="69"/>
      <w:bookmarkEnd w:id="70"/>
      <w:bookmarkEnd w:id="71"/>
      <w:bookmarkEnd w:id="72"/>
    </w:p>
    <w:p w:rsidR="008D029E" w:rsidRDefault="006B4F57" w:rsidP="008D029E">
      <w:pPr>
        <w:numPr>
          <w:ilvl w:val="0"/>
          <w:numId w:val="30"/>
        </w:numPr>
      </w:pPr>
      <w:r w:rsidRPr="00F72A51">
        <w:t>Der Einspeisenetzbetreiber, gegenüber dem Einspeisenominierungen abgegeben wu</w:t>
      </w:r>
      <w:r w:rsidRPr="00F72A51">
        <w:t>r</w:t>
      </w:r>
      <w:r w:rsidRPr="00F72A51">
        <w:t xml:space="preserve">den, ermittelt für jeden Bilanzkreis bzw. jedes Sub-Bilanzkonto die an Einspeisepunkten eingespeisten Gasmengen und ordnet diese auf Basis der Nominierungen oder gemäß dem </w:t>
      </w:r>
      <w:r w:rsidR="003A2E78" w:rsidRPr="00F72A51">
        <w:t xml:space="preserve">vom Netzbetreiber vorgegebenen </w:t>
      </w:r>
      <w:r w:rsidRPr="00F72A51">
        <w:t>Allokationsverfahren dem betroffenen Bilan</w:t>
      </w:r>
      <w:r w:rsidRPr="00F72A51">
        <w:t>z</w:t>
      </w:r>
      <w:r w:rsidRPr="00F72A51">
        <w:t xml:space="preserve">kreis bzw. Sub-Bilanzkonto zu. </w:t>
      </w:r>
    </w:p>
    <w:p w:rsidR="008D029E" w:rsidRDefault="006B4F57" w:rsidP="008D029E">
      <w:pPr>
        <w:numPr>
          <w:ilvl w:val="0"/>
          <w:numId w:val="30"/>
        </w:numPr>
      </w:pPr>
      <w:r w:rsidRPr="00F72A51">
        <w:lastRenderedPageBreak/>
        <w:t>Der Ausspeisenetzbetreiber ordnet die an Ausspeisepunkten</w:t>
      </w:r>
      <w:r w:rsidR="008424D1" w:rsidRPr="00F72A51">
        <w:t>, die keine Ausspeisepun</w:t>
      </w:r>
      <w:r w:rsidR="008424D1" w:rsidRPr="00F72A51">
        <w:t>k</w:t>
      </w:r>
      <w:r w:rsidR="008424D1" w:rsidRPr="00F72A51">
        <w:t>te zu Letztverbrauchern sind,</w:t>
      </w:r>
      <w:r w:rsidRPr="00F72A51">
        <w:t xml:space="preserve"> ausgespeisten Gasmengen auf Basis der Nominierungen oder gemäß dem </w:t>
      </w:r>
      <w:r w:rsidR="003A2E78" w:rsidRPr="00F72A51">
        <w:t xml:space="preserve">vom Netzbetreiber vorgegebenen </w:t>
      </w:r>
      <w:r w:rsidRPr="00F72A51">
        <w:t>Allokationsverfahren dem Bilan</w:t>
      </w:r>
      <w:r w:rsidRPr="00F72A51">
        <w:t>z</w:t>
      </w:r>
      <w:r w:rsidRPr="00F72A51">
        <w:t xml:space="preserve">kreis /Sub-Bilanzkonto zu. </w:t>
      </w:r>
    </w:p>
    <w:p w:rsidR="008D029E" w:rsidRDefault="006B4F57" w:rsidP="008D029E">
      <w:pPr>
        <w:numPr>
          <w:ilvl w:val="0"/>
          <w:numId w:val="30"/>
        </w:numPr>
      </w:pPr>
      <w:r w:rsidRPr="00F72A51">
        <w:t>Der Ausspeisenetzbetreiber ermittelt für jeden Bilanzkreis bzw. jedes Sub-Bilanzkonto die an Ausspeisepunkten zu leistungsgemessenen Letztverbrauchern („RLM“) ausg</w:t>
      </w:r>
      <w:r w:rsidRPr="00F72A51">
        <w:t>e</w:t>
      </w:r>
      <w:r w:rsidRPr="00F72A51">
        <w:t>speisten Gasmengen auf Basis der Messwerte und ordnet diese gemäß dem Bilan</w:t>
      </w:r>
      <w:r w:rsidRPr="00F72A51">
        <w:t>z</w:t>
      </w:r>
      <w:r w:rsidRPr="00F72A51">
        <w:t>kreis bzw. Sub-Bilanzkonto zu.</w:t>
      </w:r>
    </w:p>
    <w:p w:rsidR="008D029E" w:rsidRDefault="006B4F57" w:rsidP="008D029E">
      <w:pPr>
        <w:numPr>
          <w:ilvl w:val="0"/>
          <w:numId w:val="30"/>
        </w:numPr>
      </w:pPr>
      <w:r w:rsidRPr="00F72A51">
        <w:t xml:space="preserve">Der Ausspeisenetzbetreiber ermittelt für jeden Bilanzkreis bzw. </w:t>
      </w:r>
      <w:r w:rsidR="007F3614" w:rsidRPr="00F72A51">
        <w:t xml:space="preserve">jedes </w:t>
      </w:r>
      <w:r w:rsidRPr="00F72A51">
        <w:t xml:space="preserve">Sub-Bilanzkonto die an Ausspeisepunkten zu Letztverbrauchern mit Standardlastprofilen ausgespeisten Gasmengen und ordnet diese auf Basis des vom Ausspeisenetzbetreiber festgelegten Standardlastprofilverfahrens dem Bilanzkreis bzw. Sub-Bilanzkonto zu. </w:t>
      </w:r>
    </w:p>
    <w:p w:rsidR="008D029E" w:rsidRDefault="006B4F57" w:rsidP="008D029E">
      <w:pPr>
        <w:numPr>
          <w:ilvl w:val="0"/>
          <w:numId w:val="30"/>
        </w:numPr>
      </w:pPr>
      <w:r w:rsidRPr="00F72A51">
        <w:t>Sind Ein- oder Ausspeisepunkte in mehrere Bilanzkreise eingebracht, vereinbaren die Transportkunden mit den jeweiligen Ein-/Ausspeisenetzbetreibern Allokationsregeln im Ein</w:t>
      </w:r>
      <w:r w:rsidR="00C97830" w:rsidRPr="00F72A51">
        <w:t xml:space="preserve">- oder </w:t>
      </w:r>
      <w:r w:rsidRPr="00F72A51">
        <w:t xml:space="preserve">Ausspeisevertrag um sicherzustellen, dass die diesem Punkt zugeordneten Gasmengen nur einmal bilanziert werden. Satz 1 </w:t>
      </w:r>
      <w:r w:rsidR="007970B2" w:rsidRPr="00F72A51">
        <w:t xml:space="preserve">gilt </w:t>
      </w:r>
      <w:r w:rsidRPr="00F72A51">
        <w:t>nicht für Ausspeisepunkte zu Letztverbrauchern.</w:t>
      </w:r>
    </w:p>
    <w:p w:rsidR="006B4F57" w:rsidRPr="00F72A51" w:rsidRDefault="00456FEB" w:rsidP="00456FEB">
      <w:pPr>
        <w:pStyle w:val="berschrift1"/>
        <w:rPr>
          <w:bCs w:val="0"/>
        </w:rPr>
      </w:pPr>
      <w:bookmarkStart w:id="73" w:name="_Toc289440217"/>
      <w:bookmarkStart w:id="74" w:name="_Toc297207869"/>
      <w:bookmarkStart w:id="75" w:name="_Toc414961224"/>
      <w:bookmarkStart w:id="76" w:name="_Toc509843987"/>
      <w:r w:rsidRPr="00F72A51">
        <w:rPr>
          <w:bCs w:val="0"/>
        </w:rPr>
        <w:t xml:space="preserve">§ 17 </w:t>
      </w:r>
      <w:r w:rsidR="006B4F57" w:rsidRPr="00F72A51">
        <w:rPr>
          <w:bCs w:val="0"/>
        </w:rPr>
        <w:t xml:space="preserve">Messstellenbetrieb </w:t>
      </w:r>
      <w:bookmarkEnd w:id="73"/>
      <w:bookmarkEnd w:id="74"/>
      <w:bookmarkEnd w:id="75"/>
      <w:bookmarkEnd w:id="76"/>
    </w:p>
    <w:p w:rsidR="008D029E" w:rsidRDefault="006B4F57" w:rsidP="008D029E">
      <w:pPr>
        <w:numPr>
          <w:ilvl w:val="0"/>
          <w:numId w:val="31"/>
        </w:numPr>
      </w:pPr>
      <w:r w:rsidRPr="00F72A51">
        <w:t xml:space="preserve">Die vom Netzbetreiber </w:t>
      </w:r>
      <w:r w:rsidR="0027553C">
        <w:t xml:space="preserve">als grundzuständiger Messstellenbetreiber </w:t>
      </w:r>
      <w:r w:rsidRPr="00F72A51">
        <w:t xml:space="preserve">bzw. einem Dritten im Sinne </w:t>
      </w:r>
      <w:r w:rsidR="0027553C">
        <w:t xml:space="preserve">des § 5 Messstellenbetriebsgesetzes (MsbG) </w:t>
      </w:r>
      <w:r w:rsidRPr="00F72A51">
        <w:t>ermittelten Messwerte werden der Bilanzierung beim Netzbetreiber sowie der Berechnung von Mehr-/Mindermengen und Kapazitätsüberschreitungen zugrunde gelegt.</w:t>
      </w:r>
    </w:p>
    <w:p w:rsidR="008D029E" w:rsidRDefault="00CC457A" w:rsidP="008D029E">
      <w:pPr>
        <w:numPr>
          <w:ilvl w:val="0"/>
          <w:numId w:val="31"/>
        </w:numPr>
      </w:pPr>
      <w:r w:rsidRPr="00F72A51">
        <w:rPr>
          <w:rFonts w:cs="Arial"/>
          <w:iCs/>
          <w:szCs w:val="22"/>
        </w:rPr>
        <w:t xml:space="preserve">Der </w:t>
      </w:r>
      <w:r w:rsidR="00902469" w:rsidRPr="00F72A51">
        <w:rPr>
          <w:rFonts w:cs="Arial"/>
          <w:iCs/>
          <w:szCs w:val="22"/>
        </w:rPr>
        <w:t>N</w:t>
      </w:r>
      <w:r w:rsidRPr="00F72A51">
        <w:t>etzbetreiber</w:t>
      </w:r>
      <w:r w:rsidRPr="00F72A51">
        <w:rPr>
          <w:rFonts w:cs="Arial"/>
          <w:iCs/>
          <w:szCs w:val="22"/>
        </w:rPr>
        <w:t xml:space="preserve"> ist - soweit er </w:t>
      </w:r>
      <w:r w:rsidR="00EA1DF8">
        <w:rPr>
          <w:rFonts w:cs="Arial"/>
          <w:iCs/>
          <w:szCs w:val="22"/>
        </w:rPr>
        <w:t xml:space="preserve">grundzuständiger </w:t>
      </w:r>
      <w:r w:rsidRPr="00F72A51">
        <w:rPr>
          <w:rFonts w:cs="Arial"/>
          <w:iCs/>
          <w:szCs w:val="22"/>
        </w:rPr>
        <w:t xml:space="preserve">Messstellenbetreiber ist - mit Blick auf die Durchführung des </w:t>
      </w:r>
      <w:r w:rsidRPr="00F72A51">
        <w:t>Messstellenbetriebs</w:t>
      </w:r>
      <w:r w:rsidRPr="00F72A51">
        <w:rPr>
          <w:rFonts w:cs="Arial"/>
          <w:iCs/>
          <w:szCs w:val="22"/>
        </w:rPr>
        <w:t xml:space="preserve"> Messgeräteverwender im Sinne des Eichrechts und </w:t>
      </w:r>
      <w:r w:rsidRPr="00F72A51">
        <w:rPr>
          <w:rFonts w:cs="Arial"/>
          <w:bCs/>
          <w:iCs/>
          <w:szCs w:val="22"/>
        </w:rPr>
        <w:t>diesbezüglich</w:t>
      </w:r>
      <w:r w:rsidRPr="00F72A51">
        <w:rPr>
          <w:rFonts w:cs="Arial"/>
          <w:iCs/>
          <w:szCs w:val="22"/>
        </w:rPr>
        <w:t xml:space="preserve"> verantwortlich für die Einhaltung aller sich aus dem Eic</w:t>
      </w:r>
      <w:r w:rsidRPr="00F72A51">
        <w:rPr>
          <w:rFonts w:cs="Arial"/>
          <w:iCs/>
          <w:szCs w:val="22"/>
        </w:rPr>
        <w:t>h</w:t>
      </w:r>
      <w:r w:rsidRPr="00F72A51">
        <w:rPr>
          <w:rFonts w:cs="Arial"/>
          <w:iCs/>
          <w:szCs w:val="22"/>
        </w:rPr>
        <w:t>recht ergebenden Anforderungen und Verpflichtungen.</w:t>
      </w:r>
      <w:r w:rsidR="006479AC" w:rsidRPr="00F72A51">
        <w:rPr>
          <w:rFonts w:cs="Arial"/>
          <w:iCs/>
          <w:szCs w:val="22"/>
        </w:rPr>
        <w:t xml:space="preserve"> </w:t>
      </w:r>
      <w:r w:rsidR="006479AC" w:rsidRPr="00F72A51">
        <w:t>Der Netzbetreiber bestätigt hiermit insoweit die Erfüllung dieser Verpflichtungen.</w:t>
      </w:r>
    </w:p>
    <w:p w:rsidR="008D029E" w:rsidRDefault="006B4F57" w:rsidP="008D029E">
      <w:pPr>
        <w:numPr>
          <w:ilvl w:val="0"/>
          <w:numId w:val="31"/>
        </w:numPr>
      </w:pPr>
      <w:r w:rsidRPr="00F72A51">
        <w:t xml:space="preserve">Soweit keine anderweitige Vereinbarung zwischen dem Anschlussnutzer und einem Dritten im Sinne </w:t>
      </w:r>
      <w:r w:rsidR="00EA1DF8">
        <w:t>des § 5 MsbG</w:t>
      </w:r>
      <w:r w:rsidRPr="00F72A51">
        <w:t xml:space="preserve"> getroffen worden ist, gelten die nachfolgenden Reg</w:t>
      </w:r>
      <w:r w:rsidRPr="00F72A51">
        <w:t>e</w:t>
      </w:r>
      <w:r w:rsidRPr="00F72A51">
        <w:t>lungen</w:t>
      </w:r>
      <w:r w:rsidR="00EA1DF8">
        <w:t>.</w:t>
      </w:r>
      <w:r w:rsidRPr="00F72A51">
        <w:t xml:space="preserve"> </w:t>
      </w:r>
      <w:r w:rsidR="00EA1DF8">
        <w:t>I</w:t>
      </w:r>
      <w:r w:rsidRPr="00F72A51">
        <w:t>n diesem Fall ist der Netzbetreiber der</w:t>
      </w:r>
      <w:r w:rsidR="00EA1DF8">
        <w:t xml:space="preserve"> grundzuständige</w:t>
      </w:r>
      <w:r w:rsidRPr="00F72A51">
        <w:t xml:space="preserve"> Messstellenbetreiber</w:t>
      </w:r>
      <w:r w:rsidR="00EA1DF8">
        <w:t xml:space="preserve"> und</w:t>
      </w:r>
      <w:r w:rsidRPr="00F72A51">
        <w:t xml:space="preserve"> stellt dem Transportkunden Messwerte zur Verfügung.</w:t>
      </w:r>
    </w:p>
    <w:p w:rsidR="00E270C2" w:rsidRDefault="006B4F57" w:rsidP="00E270C2">
      <w:pPr>
        <w:pStyle w:val="GL2OhneZiffer"/>
        <w:numPr>
          <w:ilvl w:val="0"/>
          <w:numId w:val="31"/>
        </w:numPr>
      </w:pPr>
      <w:r w:rsidRPr="00F72A51">
        <w:t xml:space="preserve">Der Netzbetreiber bestimmt nach § 8 </w:t>
      </w:r>
      <w:r w:rsidR="00EA1DF8">
        <w:t>MsbG</w:t>
      </w:r>
      <w:r w:rsidRPr="00F72A51">
        <w:t xml:space="preserve"> Art, Zahl und Größe der Mess- und Steue</w:t>
      </w:r>
      <w:r w:rsidRPr="00F72A51">
        <w:t>r</w:t>
      </w:r>
      <w:r w:rsidRPr="00F72A51">
        <w:t>einrichtung. Die Bestimmung muss unter Berücksichtigung energiewirtschaftlicher B</w:t>
      </w:r>
      <w:r w:rsidRPr="00F72A51">
        <w:t>e</w:t>
      </w:r>
      <w:r w:rsidRPr="00F72A51">
        <w:t>lange in einem angemessenen Verhältnis zur Höhe des Verbrauchs und zum Ve</w:t>
      </w:r>
      <w:r w:rsidRPr="00F72A51">
        <w:t>r</w:t>
      </w:r>
      <w:r w:rsidRPr="00F72A51">
        <w:t xml:space="preserve">brauchsverhalten stehen. Der Netzbetreiber stellt die für die Messung und bei RLM-Letztverbrauchern die für die notwendige Zählerfernauslesung erforderlichen Mess- und Steuereinrichtungen zur Verfügung und betreibt diese. </w:t>
      </w:r>
    </w:p>
    <w:p w:rsidR="008D029E" w:rsidRDefault="006B4F57" w:rsidP="008D029E">
      <w:pPr>
        <w:numPr>
          <w:ilvl w:val="0"/>
          <w:numId w:val="31"/>
        </w:numPr>
      </w:pPr>
      <w:r w:rsidRPr="00F72A51">
        <w:t>Für die Fernauslesung muss beim Letztverbraucher ein hierfür geeigneter extern a</w:t>
      </w:r>
      <w:r w:rsidRPr="00F72A51">
        <w:t>n</w:t>
      </w:r>
      <w:r w:rsidRPr="00F72A51">
        <w:t xml:space="preserve">wählbarer Telekommunikationsanschluss ohne zeitliche Beschränkung sowie ein 230 </w:t>
      </w:r>
      <w:r w:rsidRPr="00F72A51">
        <w:lastRenderedPageBreak/>
        <w:t>V-Anschluss zur Verfügung stehen. Der Netzbetreiber kann statt der Nutzung des Tel</w:t>
      </w:r>
      <w:r w:rsidRPr="00F72A51">
        <w:t>e</w:t>
      </w:r>
      <w:r w:rsidRPr="00F72A51">
        <w:t>kommunikationsanschlusses ein GSM Modem einsetzen. Der Netzbetreiber teilt dem Letztverbraucher auf Anfrage die diesbezüglichen technischen Bedingungen (Abstände der jeweiligen Anschlüsse, Anschlüsse zum Zählerplatz etc.) mit. Die Fernauslesung muss vor Aufnahme der Belieferung einer RLM-Messstelle bzw. vor einem Umbau von einer SLP- auf eine RLM-Messstelle zur Verfügung stehen. Die Einrichtung und Nu</w:t>
      </w:r>
      <w:r w:rsidRPr="00F72A51">
        <w:t>t</w:t>
      </w:r>
      <w:r w:rsidRPr="00F72A51">
        <w:t xml:space="preserve">zung von Telefon- und Stromanschluss sind für den Netzbetreiber kostenlos. </w:t>
      </w:r>
      <w:r w:rsidR="00531E2C" w:rsidRPr="00F72A51">
        <w:rPr>
          <w:rFonts w:cs="Arial"/>
        </w:rPr>
        <w:t>Verzög</w:t>
      </w:r>
      <w:r w:rsidR="00531E2C" w:rsidRPr="00F72A51">
        <w:rPr>
          <w:rFonts w:cs="Arial"/>
        </w:rPr>
        <w:t>e</w:t>
      </w:r>
      <w:r w:rsidR="00531E2C" w:rsidRPr="00F72A51">
        <w:rPr>
          <w:rFonts w:cs="Arial"/>
        </w:rPr>
        <w:t>rungen, die der Netzbetreiber zu vertreten hat, gehen nicht zu Lasten des Transpor</w:t>
      </w:r>
      <w:r w:rsidR="00531E2C" w:rsidRPr="00F72A51">
        <w:rPr>
          <w:rFonts w:cs="Arial"/>
        </w:rPr>
        <w:t>t</w:t>
      </w:r>
      <w:r w:rsidR="00531E2C" w:rsidRPr="00F72A51">
        <w:rPr>
          <w:rFonts w:cs="Arial"/>
        </w:rPr>
        <w:t>kunden oder des Letztverbrauchers</w:t>
      </w:r>
      <w:r w:rsidR="00C13C04" w:rsidRPr="00F72A51">
        <w:rPr>
          <w:rFonts w:cs="Arial"/>
        </w:rPr>
        <w:t>.</w:t>
      </w:r>
      <w:r w:rsidR="00531E2C" w:rsidRPr="00F72A51">
        <w:t xml:space="preserve"> </w:t>
      </w:r>
      <w:r w:rsidRPr="00F72A51">
        <w:t xml:space="preserve">Verzögerungen durch den Letztverbraucher gehen nicht zu Lasten des Netzbetreibers. </w:t>
      </w:r>
    </w:p>
    <w:p w:rsidR="008D029E" w:rsidRDefault="006B4F57" w:rsidP="008D029E">
      <w:pPr>
        <w:numPr>
          <w:ilvl w:val="0"/>
          <w:numId w:val="31"/>
        </w:numPr>
      </w:pPr>
      <w:r w:rsidRPr="00F72A51">
        <w:t xml:space="preserve">Der </w:t>
      </w:r>
      <w:r w:rsidR="00093B6D" w:rsidRPr="00F72A51">
        <w:t>N</w:t>
      </w:r>
      <w:r w:rsidRPr="00F72A51">
        <w:t xml:space="preserve">etzbetreiber übermittelt </w:t>
      </w:r>
      <w:r w:rsidR="00A6480B" w:rsidRPr="00F72A51">
        <w:t xml:space="preserve">unverzüglich jedoch </w:t>
      </w:r>
      <w:r w:rsidRPr="00F72A51">
        <w:t xml:space="preserve">täglich bis </w:t>
      </w:r>
      <w:r w:rsidR="00A6480B" w:rsidRPr="00F72A51">
        <w:t xml:space="preserve">spätestens </w:t>
      </w:r>
      <w:r w:rsidRPr="00F72A51">
        <w:t>13</w:t>
      </w:r>
      <w:r w:rsidR="00E81253" w:rsidRPr="00F72A51">
        <w:t>:00</w:t>
      </w:r>
      <w:r w:rsidRPr="00F72A51">
        <w:t xml:space="preserve"> Uhr an den Transportkunden die täglich ausgelesenen und im Stundentakt erfassten Lastgä</w:t>
      </w:r>
      <w:r w:rsidRPr="00F72A51">
        <w:t>n</w:t>
      </w:r>
      <w:r w:rsidRPr="00F72A51">
        <w:t xml:space="preserve">ge </w:t>
      </w:r>
      <w:r w:rsidR="0090005F" w:rsidRPr="00F72A51">
        <w:t xml:space="preserve">des Vortages </w:t>
      </w:r>
      <w:r w:rsidRPr="00F72A51">
        <w:t xml:space="preserve">an RLM-Ausspeisepunkten im Format MSCONS. Die Energiemenge der Lastgänge wird mit dem Bilanzierungsbrennwert errechnet. </w:t>
      </w:r>
    </w:p>
    <w:p w:rsidR="006B4F57" w:rsidRPr="00F72A51" w:rsidRDefault="006B4F57" w:rsidP="006B4F57">
      <w:pPr>
        <w:pStyle w:val="GL2OhneZiffer"/>
      </w:pPr>
      <w:r w:rsidRPr="00F72A51">
        <w:t xml:space="preserve">Nach Ablauf des Liefermonats werden alle Lastgänge gemäß Arbeitsblatt G 685 </w:t>
      </w:r>
      <w:r w:rsidR="00080661" w:rsidRPr="00F72A51">
        <w:t xml:space="preserve">der Deutschen Vereinigung des Gas- und Wasserfachs e.V. (DVGW Arbeitsblatt) </w:t>
      </w:r>
      <w:r w:rsidRPr="00F72A51">
        <w:t>plausibil</w:t>
      </w:r>
      <w:r w:rsidRPr="00F72A51">
        <w:t>i</w:t>
      </w:r>
      <w:r w:rsidRPr="00F72A51">
        <w:t>siert und es werden ggf. Ersatzwerte gebildet</w:t>
      </w:r>
      <w:r w:rsidR="00D277A4" w:rsidRPr="00F72A51">
        <w:t xml:space="preserve"> </w:t>
      </w:r>
      <w:r w:rsidR="00D277A4" w:rsidRPr="00F72A51">
        <w:rPr>
          <w:szCs w:val="22"/>
        </w:rPr>
        <w:t>bzw. korrigiert</w:t>
      </w:r>
      <w:r w:rsidRPr="00F72A51">
        <w:t>. Es erfolgt eine Umwertung der Lastgänge mit dem Abrechnungsbrennwert. Spätestens am M+10 Werktage übe</w:t>
      </w:r>
      <w:r w:rsidRPr="00F72A51">
        <w:t>r</w:t>
      </w:r>
      <w:r w:rsidRPr="00F72A51">
        <w:t xml:space="preserve">mittelt der </w:t>
      </w:r>
      <w:r w:rsidR="00093B6D" w:rsidRPr="00F72A51">
        <w:t>N</w:t>
      </w:r>
      <w:r w:rsidRPr="00F72A51">
        <w:t xml:space="preserve">etzbetreiber dem Transportkunden den </w:t>
      </w:r>
      <w:r w:rsidR="00BF30DF" w:rsidRPr="00F72A51">
        <w:t xml:space="preserve">Lastgang </w:t>
      </w:r>
      <w:r w:rsidRPr="00F72A51">
        <w:t xml:space="preserve">an RLM-Ausspeisepunkten des Liefermonats. </w:t>
      </w:r>
      <w:r w:rsidR="00D277A4" w:rsidRPr="00F72A51">
        <w:rPr>
          <w:szCs w:val="22"/>
        </w:rPr>
        <w:t>Die Korrektur ist entsprechend in den Datenme</w:t>
      </w:r>
      <w:r w:rsidR="00D277A4" w:rsidRPr="00F72A51">
        <w:rPr>
          <w:szCs w:val="22"/>
        </w:rPr>
        <w:t>l</w:t>
      </w:r>
      <w:r w:rsidR="00D277A4" w:rsidRPr="00F72A51">
        <w:rPr>
          <w:szCs w:val="22"/>
        </w:rPr>
        <w:t>dungen zu kennzeichnen.</w:t>
      </w:r>
    </w:p>
    <w:p w:rsidR="006B4F57" w:rsidRPr="00F72A51" w:rsidRDefault="006B4F57" w:rsidP="006B4F57">
      <w:pPr>
        <w:pStyle w:val="GL2OhneZiffer"/>
      </w:pPr>
      <w:r w:rsidRPr="00F72A51">
        <w:t xml:space="preserve">Für </w:t>
      </w:r>
      <w:r w:rsidR="00093B6D" w:rsidRPr="00F72A51">
        <w:t>den Fall, dass der N</w:t>
      </w:r>
      <w:r w:rsidRPr="00F72A51">
        <w:t>etzbetreiber gemäß DVGW Arbeit</w:t>
      </w:r>
      <w:r w:rsidR="00D3627C" w:rsidRPr="00F72A51">
        <w:t>s</w:t>
      </w:r>
      <w:r w:rsidRPr="00F72A51">
        <w:t>blatt G 685 Ersatzwerte g</w:t>
      </w:r>
      <w:r w:rsidRPr="00F72A51">
        <w:t>e</w:t>
      </w:r>
      <w:r w:rsidRPr="00F72A51">
        <w:t xml:space="preserve">bildet hat, übermittelt er ebenfalls bis M+10 Werktage den </w:t>
      </w:r>
      <w:r w:rsidR="00A75745" w:rsidRPr="00F72A51">
        <w:t>Lastgang</w:t>
      </w:r>
      <w:r w:rsidRPr="00F72A51">
        <w:t xml:space="preserve"> zusätzlich umg</w:t>
      </w:r>
      <w:r w:rsidRPr="00F72A51">
        <w:t>e</w:t>
      </w:r>
      <w:r w:rsidRPr="00F72A51">
        <w:t xml:space="preserve">wertet mit dem Bilanzierungsbrennwert. </w:t>
      </w:r>
    </w:p>
    <w:p w:rsidR="006B4F57" w:rsidRPr="00F72A51" w:rsidRDefault="006B4F57" w:rsidP="006B4F57">
      <w:pPr>
        <w:pStyle w:val="GL2OhneZiffer"/>
      </w:pPr>
      <w:r w:rsidRPr="00F72A51">
        <w:t xml:space="preserve">In der MSCONS wird der </w:t>
      </w:r>
      <w:r w:rsidR="00FB561C" w:rsidRPr="00F72A51">
        <w:t>zugrunde gelegte</w:t>
      </w:r>
      <w:r w:rsidRPr="00F72A51">
        <w:t xml:space="preserve"> Brennwert und die Z-Zahl mitgeteilt.</w:t>
      </w:r>
    </w:p>
    <w:p w:rsidR="00D277A4" w:rsidRPr="00F72A51" w:rsidRDefault="00D277A4" w:rsidP="00E86BA3">
      <w:pPr>
        <w:pStyle w:val="GL2OhneZiffer"/>
      </w:pPr>
      <w:r w:rsidRPr="00F72A51">
        <w:rPr>
          <w:szCs w:val="22"/>
        </w:rPr>
        <w:t>Netzbetreiber sind verpflichtet, dem Transportkunden auf Anfrage die im Stundentakt erfassten und ausgelesenen Lastgänge an RLM-Ausspeisepunkten zu Letztverbra</w:t>
      </w:r>
      <w:r w:rsidRPr="00F72A51">
        <w:rPr>
          <w:szCs w:val="22"/>
        </w:rPr>
        <w:t>u</w:t>
      </w:r>
      <w:r w:rsidRPr="00F72A51">
        <w:rPr>
          <w:szCs w:val="22"/>
        </w:rPr>
        <w:t xml:space="preserve">chern unverzüglich zu übermitteln. </w:t>
      </w:r>
    </w:p>
    <w:p w:rsidR="008D029E" w:rsidRDefault="00E86BA3" w:rsidP="008D029E">
      <w:pPr>
        <w:numPr>
          <w:ilvl w:val="0"/>
          <w:numId w:val="31"/>
        </w:numPr>
      </w:pPr>
      <w:r w:rsidRPr="00F72A51">
        <w:t xml:space="preserve">Für </w:t>
      </w:r>
      <w:r w:rsidR="001473F3" w:rsidRPr="00F72A51">
        <w:t>RLM-Ausspeisepunkte</w:t>
      </w:r>
      <w:r w:rsidR="00C80223" w:rsidRPr="00F72A51">
        <w:t xml:space="preserve"> </w:t>
      </w:r>
      <w:r w:rsidR="001473F3" w:rsidRPr="00F72A51">
        <w:t xml:space="preserve">erfolgt am Tag M+12 Werktage eine Korrektur des nach Ziffer 1 ermittelten Lastgangs mit dem Abrechnungsbrennwert gemäß DVGW-Arbeitsblatt G 685. Sofern eine Korrektur der K-Zahl nach dem DVGW-Arbeitsblatt G 486 notwendig ist, wird diese ebenfalls berücksichtigt. Der Ausspeisenetzbetreiber übermittelt </w:t>
      </w:r>
      <w:r w:rsidR="00C80223" w:rsidRPr="00F72A51">
        <w:t xml:space="preserve">für alle RLM–Zeitreihen </w:t>
      </w:r>
      <w:r w:rsidR="001473F3" w:rsidRPr="00F72A51">
        <w:t xml:space="preserve">die komplette Monatszeitreihe </w:t>
      </w:r>
      <w:r w:rsidR="00C80223" w:rsidRPr="00F72A51">
        <w:t>umgewertet mit dem Bilanzierungsbrennwert und die komplette Monatszeitreihe umgewertet mit dem A</w:t>
      </w:r>
      <w:r w:rsidR="00C80223" w:rsidRPr="00F72A51">
        <w:t>b</w:t>
      </w:r>
      <w:r w:rsidR="00C80223" w:rsidRPr="00F72A51">
        <w:t xml:space="preserve">rechnungsbrennwert </w:t>
      </w:r>
      <w:r w:rsidR="001473F3" w:rsidRPr="00F72A51">
        <w:t>in dem jeweils geltenden ALOCAT-Format am Tag M+12 Werkt</w:t>
      </w:r>
      <w:r w:rsidR="001473F3" w:rsidRPr="00F72A51">
        <w:t>a</w:t>
      </w:r>
      <w:r w:rsidR="001473F3" w:rsidRPr="00F72A51">
        <w:t>ge an den Marktgebietsverantwortlichen</w:t>
      </w:r>
      <w:r w:rsidRPr="00F72A51">
        <w:t>.</w:t>
      </w:r>
    </w:p>
    <w:p w:rsidR="008D029E" w:rsidRDefault="006B4F57" w:rsidP="008D029E">
      <w:pPr>
        <w:numPr>
          <w:ilvl w:val="0"/>
          <w:numId w:val="31"/>
        </w:numPr>
      </w:pPr>
      <w:r w:rsidRPr="00F72A51">
        <w:t>Für Letztverbraucher, die nach Lastprofilverfahren beliefert werden, werden die Mes</w:t>
      </w:r>
      <w:r w:rsidRPr="00F72A51">
        <w:t>s</w:t>
      </w:r>
      <w:r w:rsidRPr="00F72A51">
        <w:t>einrichtungen vom Netzbetreiber, dessen Beauftragten oder auf Verlangen</w:t>
      </w:r>
      <w:r w:rsidR="00CD7ECA" w:rsidRPr="00F72A51">
        <w:t>s</w:t>
      </w:r>
      <w:r w:rsidRPr="00F72A51">
        <w:t xml:space="preserve"> des Net</w:t>
      </w:r>
      <w:r w:rsidRPr="00F72A51">
        <w:t>z</w:t>
      </w:r>
      <w:r w:rsidRPr="00F72A51">
        <w:t>betreibers vom Letztverbraucher selbst in möglichst gleichen Zeitabständen, die 12 Monate nicht wesentlich überschreiten dürfen, nach einem vom Netzbetreiber festzul</w:t>
      </w:r>
      <w:r w:rsidRPr="00F72A51">
        <w:t>e</w:t>
      </w:r>
      <w:r w:rsidRPr="00F72A51">
        <w:t xml:space="preserve">genden Zeitpunkt und Turnus abgelesen. Liegt eine Vereinbarung nach § 40 Abs. </w:t>
      </w:r>
      <w:r w:rsidR="005416A1" w:rsidRPr="00F72A51">
        <w:t xml:space="preserve">3 </w:t>
      </w:r>
      <w:r w:rsidRPr="00F72A51">
        <w:lastRenderedPageBreak/>
        <w:t xml:space="preserve">Satz 2 EnWG vor, sind die sich daraus ergebenden Vorgaben zum Ableseturnus für den Transportkunden zu beachten. </w:t>
      </w:r>
    </w:p>
    <w:p w:rsidR="006B4F57" w:rsidRPr="00F72A51" w:rsidRDefault="006B4F57" w:rsidP="006B4F57">
      <w:pPr>
        <w:pStyle w:val="GL2OhneZiffer"/>
      </w:pPr>
      <w:r w:rsidRPr="00F72A51">
        <w:t xml:space="preserve">Außerhalb der turnusmäßigen Ablesung, insbesondere bei einem Lieferantenwechsel, bei Ein- oder Auszug des Letztverbrauchers, bei Beendigung dieses Vertrags oder bei einer wesentlichen Änderung des Bedarfs, </w:t>
      </w:r>
      <w:r w:rsidR="00F86D4D" w:rsidRPr="00F72A51">
        <w:t xml:space="preserve">hat </w:t>
      </w:r>
      <w:r w:rsidRPr="00F72A51">
        <w:t xml:space="preserve">der Netzbetreiber </w:t>
      </w:r>
      <w:r w:rsidR="00F86D4D" w:rsidRPr="00F72A51">
        <w:t xml:space="preserve">nach Maßgabe </w:t>
      </w:r>
      <w:r w:rsidR="00C04D8A" w:rsidRPr="00F72A51">
        <w:t xml:space="preserve">der </w:t>
      </w:r>
      <w:r w:rsidR="00F86D4D" w:rsidRPr="00F72A51">
        <w:t xml:space="preserve">GeLi Gas </w:t>
      </w:r>
      <w:r w:rsidRPr="00F72A51">
        <w:t xml:space="preserve">Zwischenablesungen </w:t>
      </w:r>
      <w:r w:rsidR="00F86D4D" w:rsidRPr="00F72A51">
        <w:t xml:space="preserve">zu </w:t>
      </w:r>
      <w:r w:rsidRPr="00F72A51">
        <w:t>veranlassen. Sollte dies nicht möglich sein</w:t>
      </w:r>
      <w:r w:rsidR="009A2278" w:rsidRPr="00F72A51">
        <w:t>,</w:t>
      </w:r>
      <w:r w:rsidRPr="00F72A51">
        <w:t xml:space="preserve"> kann er den Verbrauch im Wege der rechnerischen Abgrenzung ermitteln oder diesen auf der Grundlage der letzten Ablesung schätzen. Hierbei sind die tatsächlichen Verhältnisse angemessen zu berücksichtigen. </w:t>
      </w:r>
    </w:p>
    <w:p w:rsidR="008D029E" w:rsidRDefault="006B4F57" w:rsidP="008D029E">
      <w:pPr>
        <w:numPr>
          <w:ilvl w:val="0"/>
          <w:numId w:val="31"/>
        </w:numPr>
      </w:pPr>
      <w:r w:rsidRPr="00F72A51">
        <w:t xml:space="preserve">Beauftragt der Transportkunde den Netzbetreiber mit einer zusätzlichen Ablesung, ist diese gesondert zu vergüten. </w:t>
      </w:r>
    </w:p>
    <w:p w:rsidR="008D029E" w:rsidRDefault="005258CB" w:rsidP="008D029E">
      <w:pPr>
        <w:numPr>
          <w:ilvl w:val="0"/>
          <w:numId w:val="31"/>
        </w:numPr>
      </w:pPr>
      <w:r w:rsidRPr="00B102F9">
        <w:rPr>
          <w:rFonts w:cs="Arial"/>
          <w:szCs w:val="22"/>
        </w:rPr>
        <w:t>Die Nachprüfung von Messeinrichtungen sowie das Vorgehen bei Messfehlern erfolgen nach § 71 MsbG sowie unter Beachtung der allgemein anerkannten Regeln der Tec</w:t>
      </w:r>
      <w:r w:rsidRPr="00B102F9">
        <w:rPr>
          <w:rFonts w:cs="Arial"/>
          <w:szCs w:val="22"/>
        </w:rPr>
        <w:t>h</w:t>
      </w:r>
      <w:r w:rsidRPr="00B102F9">
        <w:rPr>
          <w:rFonts w:cs="Arial"/>
          <w:szCs w:val="22"/>
        </w:rPr>
        <w:t>nik.</w:t>
      </w:r>
      <w:r>
        <w:rPr>
          <w:rFonts w:cs="Arial"/>
          <w:szCs w:val="22"/>
        </w:rPr>
        <w:t xml:space="preserve"> </w:t>
      </w:r>
      <w:r w:rsidR="006B4F57" w:rsidRPr="00F72A51">
        <w:t>Ergibt eine Überprüfung der Messeinrichtungen eine Überschreitung der Verkehr</w:t>
      </w:r>
      <w:r w:rsidR="006B4F57" w:rsidRPr="00F72A51">
        <w:t>s</w:t>
      </w:r>
      <w:r w:rsidR="006B4F57" w:rsidRPr="00F72A51">
        <w:t xml:space="preserve">fehlergrenzen, so ist der zu viel oder zu wenig berechnete Betrag zu erstatten oder nachzuentrichten. </w:t>
      </w:r>
    </w:p>
    <w:p w:rsidR="006B4F57" w:rsidRPr="00F72A51" w:rsidRDefault="006B4F57" w:rsidP="006B4F57">
      <w:pPr>
        <w:pStyle w:val="GL2OhneZiffer"/>
      </w:pPr>
      <w:r w:rsidRPr="00F72A51">
        <w:t>Ist die Größe des Fehlers bei der Messeinrichtung eines SLP-Letztverbrauchers nicht einwandfrei festzustellen oder zeigt eine solche Messeinrichtung nicht oder nicht richtig an, so ermittelt der Netzbetreiber den Verbrauch für die Zeit seit der letzten fehlerfreien Ablesung aus dem Durchschnittsverbrauch des ihr vorhergehenden und des der Fes</w:t>
      </w:r>
      <w:r w:rsidRPr="00F72A51">
        <w:t>t</w:t>
      </w:r>
      <w:r w:rsidRPr="00F72A51">
        <w:t xml:space="preserve">stellung nachfolgenden Ablesezeitraums oder aufgrund des vorjährigen Verbrauchs durch Schätzung. Die tatsächlichen Verhältnisse sind </w:t>
      </w:r>
      <w:r w:rsidR="00AC29B1" w:rsidRPr="00F72A51">
        <w:t xml:space="preserve">angemessen </w:t>
      </w:r>
      <w:r w:rsidRPr="00F72A51">
        <w:t>zu berücksichtigen.</w:t>
      </w:r>
    </w:p>
    <w:p w:rsidR="006B4F57" w:rsidRPr="00F72A51" w:rsidRDefault="006B4F57" w:rsidP="006B4F57">
      <w:pPr>
        <w:pStyle w:val="GL2OhneZiffer"/>
      </w:pPr>
      <w:r w:rsidRPr="00F72A51">
        <w:t>Ist die Größe des Fehlers bei der Messeinrichtung eines RLM-Letztverbrauchers nicht einwandfrei festzustellen, oder zeigt eine solche Messeinrichtung nicht an, so erfolgt die Ermittlung von Ersatzwerten für fehlende oder unplausible Werte entsprechend dem DVGW</w:t>
      </w:r>
      <w:r w:rsidR="00080661" w:rsidRPr="00F72A51">
        <w:t xml:space="preserve"> </w:t>
      </w:r>
      <w:r w:rsidRPr="00F72A51">
        <w:t>Arbeitsblatt G 685 in der jeweils gültigen Fassung.</w:t>
      </w:r>
    </w:p>
    <w:p w:rsidR="006B4F57" w:rsidRPr="00F72A51" w:rsidRDefault="006B4F57" w:rsidP="006B4F57">
      <w:pPr>
        <w:pStyle w:val="GL2OhneZiffer"/>
      </w:pPr>
      <w:r w:rsidRPr="00F72A51">
        <w:t xml:space="preserve">Ansprüche nach </w:t>
      </w:r>
      <w:r w:rsidR="00287761" w:rsidRPr="00F72A51">
        <w:t xml:space="preserve">Abs. 1 </w:t>
      </w:r>
      <w:r w:rsidRPr="00F72A51">
        <w:t>Satz 1 sind auf den der Feststellung des Fehlers vorausgehe</w:t>
      </w:r>
      <w:r w:rsidRPr="00F72A51">
        <w:t>n</w:t>
      </w:r>
      <w:r w:rsidRPr="00F72A51">
        <w:t>den Ablesezeitraum beschränkt, es sei denn, die Auswirkung des Fehlers kann über e</w:t>
      </w:r>
      <w:r w:rsidRPr="00F72A51">
        <w:t>i</w:t>
      </w:r>
      <w:r w:rsidRPr="00F72A51">
        <w:t>nen größeren Zeitraum festgestellt werden. In diesem Fall ist der Anspruch auf läng</w:t>
      </w:r>
      <w:r w:rsidRPr="00F72A51">
        <w:t>s</w:t>
      </w:r>
      <w:r w:rsidRPr="00F72A51">
        <w:t xml:space="preserve">tens </w:t>
      </w:r>
      <w:r w:rsidR="00A86C54" w:rsidRPr="00F72A51">
        <w:t xml:space="preserve">3 </w:t>
      </w:r>
      <w:r w:rsidRPr="00F72A51">
        <w:t xml:space="preserve">Jahre beschränkt. </w:t>
      </w:r>
    </w:p>
    <w:p w:rsidR="008D029E" w:rsidRDefault="006B4F57" w:rsidP="008D029E">
      <w:pPr>
        <w:numPr>
          <w:ilvl w:val="0"/>
          <w:numId w:val="31"/>
        </w:numPr>
      </w:pPr>
      <w:r w:rsidRPr="00F72A51">
        <w:t xml:space="preserve">Soweit eine anderweitige Vereinbarung nach </w:t>
      </w:r>
      <w:r w:rsidR="00EA1DF8">
        <w:t xml:space="preserve">§ 5 MsbG </w:t>
      </w:r>
      <w:r w:rsidRPr="00F72A51">
        <w:t xml:space="preserve">getroffen worden ist, werden die vom </w:t>
      </w:r>
      <w:r w:rsidR="00EA1DF8">
        <w:t>Messstellenbetreiber</w:t>
      </w:r>
      <w:r w:rsidR="00EA1DF8" w:rsidRPr="00F72A51">
        <w:t xml:space="preserve"> </w:t>
      </w:r>
      <w:r w:rsidRPr="00F72A51">
        <w:t xml:space="preserve">dem Netzbetreiber zur Verfügung gestellten und durch den Netzbetreiber aufbereiteten Messwerte der Abwicklung und Abrechnung dieses Vertrages zugrunde gelegt. Wenn dem Netzbetreiber die Messwerte nicht oder nicht ordnungsgemäß zur Verfügung stehen oder die zur Verfügung gestellten Werte unplausibel sind, findet Ziffer </w:t>
      </w:r>
      <w:r w:rsidR="00EA1DF8">
        <w:t>10</w:t>
      </w:r>
      <w:r w:rsidRPr="00F72A51">
        <w:t xml:space="preserve"> Abs. 2, 3 und 4 Anwendung. </w:t>
      </w:r>
    </w:p>
    <w:p w:rsidR="008D029E" w:rsidRDefault="006B4F57" w:rsidP="008D029E">
      <w:pPr>
        <w:numPr>
          <w:ilvl w:val="0"/>
          <w:numId w:val="31"/>
        </w:numPr>
      </w:pPr>
      <w:r w:rsidRPr="00F72A51">
        <w:t xml:space="preserve">Voraussetzungen für eine registrierende </w:t>
      </w:r>
      <w:r w:rsidR="0035269A" w:rsidRPr="00F72A51">
        <w:t>Leistungs</w:t>
      </w:r>
      <w:r w:rsidRPr="00F72A51">
        <w:t>messung bei einer jährlichen En</w:t>
      </w:r>
      <w:r w:rsidRPr="00F72A51">
        <w:t>t</w:t>
      </w:r>
      <w:r w:rsidRPr="00F72A51">
        <w:t>nahme von weniger als 1.500.000 kWh und einer maximalen stündlichen Ausspeiselei</w:t>
      </w:r>
      <w:r w:rsidRPr="00F72A51">
        <w:t>s</w:t>
      </w:r>
      <w:r w:rsidRPr="00F72A51">
        <w:t xml:space="preserve">tung von weniger als 500 kWh/h gemäß § 24 Abs. 1 GasNZV bzw. bei Unterschreitung </w:t>
      </w:r>
      <w:r w:rsidRPr="00F72A51">
        <w:lastRenderedPageBreak/>
        <w:t>der von dem Netzbetreiber nach § 24 Abs. 2 GasNZV festgelegten Grenzen sind ein schriftliches Verlangen von Anschlussnutzer und Transportkunde.</w:t>
      </w:r>
    </w:p>
    <w:p w:rsidR="006B4F57" w:rsidRPr="00F72A51" w:rsidRDefault="006B4F57" w:rsidP="006B4F57">
      <w:pPr>
        <w:pStyle w:val="GL2OhneZiffer"/>
      </w:pPr>
      <w:r w:rsidRPr="00F72A51">
        <w:t xml:space="preserve">Die Kosten des Umbaus einer Standardlastprofilzählung in eine registrierende </w:t>
      </w:r>
      <w:r w:rsidR="0035269A" w:rsidRPr="00F72A51">
        <w:t>Lei</w:t>
      </w:r>
      <w:r w:rsidR="0035269A" w:rsidRPr="00F72A51">
        <w:t>s</w:t>
      </w:r>
      <w:r w:rsidR="0035269A" w:rsidRPr="00F72A51">
        <w:t>tungs</w:t>
      </w:r>
      <w:r w:rsidRPr="00F72A51">
        <w:t>messung in den zuvor beschriebenen Fällen trägt</w:t>
      </w:r>
      <w:r w:rsidR="000415C9" w:rsidRPr="00F72A51">
        <w:t>, soweit nicht abweichend ger</w:t>
      </w:r>
      <w:r w:rsidR="000415C9" w:rsidRPr="00F72A51">
        <w:t>e</w:t>
      </w:r>
      <w:r w:rsidR="000415C9" w:rsidRPr="00F72A51">
        <w:t xml:space="preserve">gelt, </w:t>
      </w:r>
      <w:r w:rsidRPr="00F72A51">
        <w:t>der Transportkunde.</w:t>
      </w:r>
    </w:p>
    <w:p w:rsidR="006B4F57" w:rsidRPr="00F72A51" w:rsidRDefault="006B4F57" w:rsidP="006B4F57">
      <w:pPr>
        <w:pStyle w:val="GL2OhneZiffer"/>
      </w:pPr>
      <w:r w:rsidRPr="00F72A51">
        <w:t xml:space="preserve">Nach dem Umbau und der Inbetriebnahme der registrierenden </w:t>
      </w:r>
      <w:r w:rsidR="0035269A" w:rsidRPr="00F72A51">
        <w:t>Leistungs</w:t>
      </w:r>
      <w:r w:rsidRPr="00F72A51">
        <w:t>messung we</w:t>
      </w:r>
      <w:r w:rsidRPr="00F72A51">
        <w:t>r</w:t>
      </w:r>
      <w:r w:rsidRPr="00F72A51">
        <w:t>den - unabhängig von der tatsächlichen Leistungsinanspruchnahme und Jahresene</w:t>
      </w:r>
      <w:r w:rsidRPr="00F72A51">
        <w:t>r</w:t>
      </w:r>
      <w:r w:rsidRPr="00F72A51">
        <w:t xml:space="preserve">giemengen - die Preise für registrierende </w:t>
      </w:r>
      <w:r w:rsidR="0035269A" w:rsidRPr="00F72A51">
        <w:t>Leistungs</w:t>
      </w:r>
      <w:r w:rsidRPr="00F72A51">
        <w:t>messung gemäß veröffentlichten Preisblättern des Netzbetreibers angewendet.</w:t>
      </w:r>
    </w:p>
    <w:p w:rsidR="0035269A" w:rsidRPr="00F72A51" w:rsidRDefault="00456FEB" w:rsidP="00456FEB">
      <w:pPr>
        <w:pStyle w:val="berschrift1"/>
        <w:rPr>
          <w:bCs w:val="0"/>
        </w:rPr>
      </w:pPr>
      <w:bookmarkStart w:id="77" w:name="_Toc289440218"/>
      <w:bookmarkStart w:id="78" w:name="_Toc297207870"/>
      <w:bookmarkStart w:id="79" w:name="_Toc414961225"/>
      <w:bookmarkStart w:id="80" w:name="_Toc509843988"/>
      <w:bookmarkStart w:id="81" w:name="_Toc289440219"/>
      <w:bookmarkStart w:id="82" w:name="_Toc297207871"/>
      <w:bookmarkStart w:id="83" w:name="_Ref322537186"/>
      <w:r w:rsidRPr="00F72A51">
        <w:rPr>
          <w:bCs w:val="0"/>
        </w:rPr>
        <w:t xml:space="preserve">§ 18 </w:t>
      </w:r>
      <w:r w:rsidR="00F41AC2" w:rsidRPr="00F72A51">
        <w:rPr>
          <w:bCs w:val="0"/>
        </w:rPr>
        <w:t>Ausgleich von SLP-Mehr-/Mindermengen</w:t>
      </w:r>
      <w:bookmarkEnd w:id="77"/>
      <w:bookmarkEnd w:id="78"/>
      <w:bookmarkEnd w:id="79"/>
      <w:bookmarkEnd w:id="80"/>
    </w:p>
    <w:p w:rsidR="00466583" w:rsidRDefault="008C08E8" w:rsidP="00BD2011">
      <w:pPr>
        <w:numPr>
          <w:ilvl w:val="0"/>
          <w:numId w:val="64"/>
        </w:numPr>
        <w:spacing w:after="240"/>
      </w:pPr>
      <w:r w:rsidRPr="00B85278">
        <w:t>Die Abrechnung der Mehr-/Mindermengen durch den Netzbetreiber erfolgt in Anwe</w:t>
      </w:r>
      <w:r w:rsidRPr="00B85278">
        <w:t>n</w:t>
      </w:r>
      <w:r w:rsidRPr="00B85278">
        <w:t xml:space="preserve">dung des von den Verbänden AFM+E, BDEW, BNE sowie VKU erarbeiteten Leitfadens „Prozesse zur Ermittlung und Abrechnung von Mehr-/Mindermengen Strom und Gas“ in jeweils geltender Fassung unter Maßgabe der Ziffern 2 bis 7. </w:t>
      </w:r>
    </w:p>
    <w:p w:rsidR="008D029E" w:rsidRDefault="00F41AC2" w:rsidP="00572659">
      <w:pPr>
        <w:numPr>
          <w:ilvl w:val="0"/>
          <w:numId w:val="64"/>
        </w:numPr>
        <w:spacing w:after="240"/>
      </w:pPr>
      <w:r w:rsidRPr="00F72A51">
        <w:t>Der Netzbetreiber berechnet nach der Ermittlung der abrechnungsrelevanten Messwe</w:t>
      </w:r>
      <w:r w:rsidRPr="00F72A51">
        <w:t>r</w:t>
      </w:r>
      <w:r w:rsidRPr="00F72A51">
        <w:t>te und Daten für einen Netznutzungszeitraum die Mehr-/Mindermengen. Für jeden SLP-Ausspeisepunkt wird der gemäß DVGW Arbeitsblatt G 685 ermittelte Verbrauch der SLP-Ausspeisepunkte der vom Netzbetreiber den Bilanzkreisen bzw. Sub-Bilanzkonten endgültig zugeordneten Menge einschließlich der ggf. vom Netzbetreiber aufgeteilten Allokationsersatzwerte des Marktgebietsverantwortlichen für den jeweiligen Mehr-/Mindermengenzeitraum gegenübergestellt.</w:t>
      </w:r>
    </w:p>
    <w:p w:rsidR="008D029E" w:rsidRDefault="00F41AC2" w:rsidP="00572659">
      <w:pPr>
        <w:numPr>
          <w:ilvl w:val="0"/>
          <w:numId w:val="64"/>
        </w:numPr>
        <w:spacing w:after="240"/>
      </w:pPr>
      <w:r w:rsidRPr="00F72A51">
        <w:t>Der Mehr-/Mindermengenzeitraum umfasst immer den Netznutzungszeitraum und den Bilanzierungszeitraum.</w:t>
      </w:r>
    </w:p>
    <w:p w:rsidR="00F41AC2" w:rsidRPr="00F72A51" w:rsidRDefault="00F41AC2" w:rsidP="00F41AC2">
      <w:pPr>
        <w:pStyle w:val="Listenabsatz"/>
        <w:ind w:left="567"/>
      </w:pPr>
      <w:r w:rsidRPr="00F72A51">
        <w:t>Mehrmengen entstehen innerhalb des Mehr-/Mindermengenzeitraumes als Differen</w:t>
      </w:r>
      <w:r w:rsidRPr="00F72A51">
        <w:t>z</w:t>
      </w:r>
      <w:r w:rsidRPr="00F72A51">
        <w:t>menge, sofern die am Ausspeisepunkt ausgespeiste Gasmenge niedriger ist als die Gasmenge</w:t>
      </w:r>
      <w:r w:rsidR="00FA5C01">
        <w:t>,</w:t>
      </w:r>
      <w:r w:rsidRPr="00F72A51">
        <w:t xml:space="preserve"> die vom Netzbetreiber in den Bilanzkreis/Sub-Bilanzkonto allokiert wurde. Mindermengen entstehen innerhalb des Mehr-/Mindermengenzeitraumes als Diff</w:t>
      </w:r>
      <w:r w:rsidRPr="00F72A51">
        <w:t>e</w:t>
      </w:r>
      <w:r w:rsidRPr="00F72A51">
        <w:t>renzmenge, sofern die am Ausspeisepunkt ausgespeiste Gasmenge höher ist als die Gasmenge</w:t>
      </w:r>
      <w:r w:rsidR="00FA5C01">
        <w:t>,</w:t>
      </w:r>
      <w:r w:rsidRPr="00F72A51">
        <w:t xml:space="preserve"> die vom Netzbetreiber in den Bilanzkreis/Sub-Bilanzkonto allokiert wurde. Mehrmengen werden durch den Netzbetreiber an den Transportkunden vergütet. Mi</w:t>
      </w:r>
      <w:r w:rsidRPr="00F72A51">
        <w:t>n</w:t>
      </w:r>
      <w:r w:rsidRPr="00F72A51">
        <w:t>dermengen stellt der Netzbetreiber dem Transportkunden in Rechnung. Rechnungen sind auch bei einer Mehr-/Mindermenge von Null zu stellen.</w:t>
      </w:r>
    </w:p>
    <w:p w:rsidR="008D029E" w:rsidRDefault="00F41AC2" w:rsidP="00572659">
      <w:pPr>
        <w:pStyle w:val="Listenabsatz"/>
        <w:numPr>
          <w:ilvl w:val="0"/>
          <w:numId w:val="64"/>
        </w:numPr>
        <w:contextualSpacing/>
      </w:pPr>
      <w:r w:rsidRPr="00F72A51">
        <w:t>Der Transportkunde kann eine laufende monatliche Übermittlung einer tages- und au</w:t>
      </w:r>
      <w:r w:rsidRPr="00F72A51">
        <w:t>s</w:t>
      </w:r>
      <w:r w:rsidRPr="00F72A51">
        <w:t>speisepunktscharfen Monatsaufstellung der Allokationsmengen anfordern.</w:t>
      </w:r>
    </w:p>
    <w:p w:rsidR="00F41AC2" w:rsidRPr="00F72A51" w:rsidRDefault="00F41AC2" w:rsidP="00F41AC2">
      <w:pPr>
        <w:ind w:left="567"/>
      </w:pPr>
      <w:r w:rsidRPr="00F72A51">
        <w:t>Der Netzbetreiber übermittelt die angeforderte Allokationsliste für alle Ausspeisepunkte, die dem Transportkunden in dem Liefermonat bilanziell zugeordnet sind. Die Übermit</w:t>
      </w:r>
      <w:r w:rsidRPr="00F72A51">
        <w:t>t</w:t>
      </w:r>
      <w:r w:rsidRPr="00F72A51">
        <w:t>lung der Allokationsliste erfolgt ab Anforderung, jeweils im dritten Monat nach dem Li</w:t>
      </w:r>
      <w:r w:rsidRPr="00F72A51">
        <w:t>e</w:t>
      </w:r>
      <w:r w:rsidRPr="00F72A51">
        <w:t>fermonat und vor Versand der ersten Mehr-/Mindermengenabrechnung, die den betre</w:t>
      </w:r>
      <w:r w:rsidRPr="00F72A51">
        <w:t>f</w:t>
      </w:r>
      <w:r w:rsidRPr="00F72A51">
        <w:lastRenderedPageBreak/>
        <w:t>fenden Monat enthält. Für Monate, in denen dem Transportkunden keine Ausspeis</w:t>
      </w:r>
      <w:r w:rsidRPr="00F72A51">
        <w:t>e</w:t>
      </w:r>
      <w:r w:rsidRPr="00F72A51">
        <w:t xml:space="preserve">punkte bilanziell zugeordnet sind, erfolgt keine Übermittlung der Allokationsliste. </w:t>
      </w:r>
    </w:p>
    <w:p w:rsidR="00F41AC2" w:rsidRPr="00F72A51" w:rsidRDefault="00F41AC2" w:rsidP="00F41AC2">
      <w:pPr>
        <w:ind w:left="567"/>
      </w:pPr>
      <w:r w:rsidRPr="00F72A51">
        <w:t>Die in der lieferstellenscharfen Allokationsliste enthaltenen bilanzierten Mengen sind auf 3 Nachkommastellen kaufmännisch gerundet in kWh anzugeben. Die vom Netzbetre</w:t>
      </w:r>
      <w:r w:rsidRPr="00F72A51">
        <w:t>i</w:t>
      </w:r>
      <w:r w:rsidRPr="00F72A51">
        <w:t>ber übermittelte bilanzierte Menge für den Mehr-/Mindermengenzeitraum kann aufgrund von Rundungsdifferenzen von der Summe der Tageswerte aus der lieferstellenscharfen Allokationsliste abweichen. Abweichungen der ausspeisepunktscharfen Allokationsliste zum Bilanzkreisergebnis aus den Allokationsprozessen können aufgrund von Ru</w:t>
      </w:r>
      <w:r w:rsidRPr="00F72A51">
        <w:t>n</w:t>
      </w:r>
      <w:r w:rsidRPr="00F72A51">
        <w:t>dungsdifferenzen bis zu einer Höhe von max. 744 kWh</w:t>
      </w:r>
      <w:r w:rsidRPr="00F72A51">
        <w:rPr>
          <w:rStyle w:val="Kommentarzeichen"/>
        </w:rPr>
        <w:t xml:space="preserve"> </w:t>
      </w:r>
      <w:r w:rsidRPr="00F72A51">
        <w:t>pro Bilanzkreis und Monat au</w:t>
      </w:r>
      <w:r w:rsidRPr="00F72A51">
        <w:t>f</w:t>
      </w:r>
      <w:r w:rsidRPr="00F72A51">
        <w:t xml:space="preserve">treten. Bei Abweichungen, die </w:t>
      </w:r>
      <w:r w:rsidR="00AD76B7">
        <w:t>744</w:t>
      </w:r>
      <w:r w:rsidR="00AD76B7" w:rsidRPr="00F72A51">
        <w:t xml:space="preserve"> </w:t>
      </w:r>
      <w:r w:rsidRPr="00F72A51">
        <w:t>kWh pro Bilanzkreis übersteigen, ist der Transpor</w:t>
      </w:r>
      <w:r w:rsidRPr="00F72A51">
        <w:t>t</w:t>
      </w:r>
      <w:r w:rsidRPr="00F72A51">
        <w:t xml:space="preserve">kunde berechtigt, von dem Netzbetreiber einen Nachweis zu verlangen. </w:t>
      </w:r>
    </w:p>
    <w:p w:rsidR="008D029E" w:rsidRDefault="00F41AC2" w:rsidP="00572659">
      <w:pPr>
        <w:numPr>
          <w:ilvl w:val="0"/>
          <w:numId w:val="64"/>
        </w:numPr>
      </w:pPr>
      <w:r w:rsidRPr="00F72A51">
        <w:t>Die Mehr-/Mindermengen werden im elektronischen Format mit den vom Marktgebiet</w:t>
      </w:r>
      <w:r w:rsidRPr="00F72A51">
        <w:t>s</w:t>
      </w:r>
      <w:r w:rsidRPr="00F72A51">
        <w:t>verantwortlichen veröffentlichten jeweiligen bundesweit einheitlichen Mehr-/Mindermengenpreisen</w:t>
      </w:r>
      <w:r w:rsidRPr="00F72A51" w:rsidDel="005807E7">
        <w:t xml:space="preserve"> </w:t>
      </w:r>
      <w:r w:rsidRPr="00F72A51">
        <w:t>für den Abrechnungszeitraum vom Netzbetreiber gegenüber dem Transportkunden abgerechnet.</w:t>
      </w:r>
    </w:p>
    <w:p w:rsidR="00F41AC2" w:rsidRPr="00F72A51" w:rsidRDefault="00F41AC2" w:rsidP="00F41AC2">
      <w:pPr>
        <w:ind w:left="567"/>
      </w:pPr>
      <w:r w:rsidRPr="00F72A51">
        <w:t>Die Rechnungsstellung erfolgt in einem elektronischen Format frühestens nach Ablauf des zweiten Monats nach Ende des Monats, in dem der Mehr-/Mindermengenzeitraum endet (M+2</w:t>
      </w:r>
      <w:r w:rsidR="00AC1F5B">
        <w:t xml:space="preserve"> </w:t>
      </w:r>
      <w:r w:rsidRPr="00F72A51">
        <w:t>M</w:t>
      </w:r>
      <w:r w:rsidR="00AC1F5B">
        <w:t>onate</w:t>
      </w:r>
      <w:r w:rsidRPr="00F72A51">
        <w:t>) und spätestens am Ende des dritten Monats, in dem der Mehr-/Mindermengenzeitraum endet (M+3</w:t>
      </w:r>
      <w:r w:rsidR="005A2819">
        <w:t xml:space="preserve"> </w:t>
      </w:r>
      <w:r w:rsidRPr="00F72A51">
        <w:t>M</w:t>
      </w:r>
      <w:r w:rsidR="005A2819">
        <w:t>onate</w:t>
      </w:r>
      <w:r w:rsidRPr="00F72A51">
        <w:t xml:space="preserve">). </w:t>
      </w:r>
    </w:p>
    <w:p w:rsidR="00F41AC2" w:rsidRPr="00F72A51" w:rsidRDefault="00F41AC2" w:rsidP="00F41AC2">
      <w:pPr>
        <w:ind w:left="567"/>
      </w:pPr>
      <w:r w:rsidRPr="00F72A51">
        <w:t>Vor der Rechnungsstellung übermittelt der Netzbetreiber die bilanzierte Menge in einem elektronischen Format, falls eine Bilanzierung in dem Mehr-/Mindermengenzeitraum stattgefunden hat. Die Rechnungsstellung erfolgt in diesem Fall spätestens bis zum A</w:t>
      </w:r>
      <w:r w:rsidRPr="00F72A51">
        <w:t>b</w:t>
      </w:r>
      <w:r w:rsidRPr="00F72A51">
        <w:t xml:space="preserve">lauf des 10. Werktages nach Übermittlung der bilanzierten Menge. </w:t>
      </w:r>
    </w:p>
    <w:p w:rsidR="008D029E" w:rsidRDefault="00F41AC2" w:rsidP="00572659">
      <w:pPr>
        <w:numPr>
          <w:ilvl w:val="0"/>
          <w:numId w:val="64"/>
        </w:numPr>
      </w:pPr>
      <w:r w:rsidRPr="00F72A51">
        <w:t>Die energiesteuerfreie Abrechnung der Mehr-/Mindermengen im Verhältnis zwischen Netzbetreiber und dem Transportkunden erfolgt nur, wenn dem einen Vertragspartner eine Anmeldung nach § 38 Abs. 3 Energiesteuergesetz (EnergieStG) des zuständigen Hauptzollamtes dem jeweils anderen Vertragspartner vorliegt. Jede Änderung in Bezug auf die Anmeldung, z.B. deren Widerruf durch das zuständige Hauptzollamt, ist dem jeweils anderen Vertragspartner unverzüglich schriftlich mitzuteilen.</w:t>
      </w:r>
    </w:p>
    <w:p w:rsidR="008D029E" w:rsidRDefault="00F41AC2" w:rsidP="00572659">
      <w:pPr>
        <w:numPr>
          <w:ilvl w:val="0"/>
          <w:numId w:val="64"/>
        </w:numPr>
      </w:pPr>
      <w:r w:rsidRPr="00F72A51">
        <w:t>Korrekturen von Mehr-/Mindermengenabrechnungen zwischen Netzbetreiber und Transportkunde nach dem 1. April 2016, deren initiale Rechnungsstellung vor dem 1. April 2016 im Altverfahren erfolgt ist, werden ausnahmslos nach dem bis zum 31. März 2016 angewendeten Altverfahren durchgeführt. Dabei ist immer die Methode zur Prei</w:t>
      </w:r>
      <w:r w:rsidRPr="00F72A51">
        <w:t>s</w:t>
      </w:r>
      <w:r w:rsidRPr="00F72A51">
        <w:t>ermittlung zu verwenden, die zum Zeitpunkt gültig war, als die Mehr-/Mindermenge erstmalig abgerechnet wurde.</w:t>
      </w:r>
    </w:p>
    <w:p w:rsidR="006B4F57" w:rsidRPr="00F72A51" w:rsidRDefault="00E27478" w:rsidP="00E27478">
      <w:pPr>
        <w:pStyle w:val="berschrift1"/>
        <w:rPr>
          <w:bCs w:val="0"/>
        </w:rPr>
      </w:pPr>
      <w:bookmarkStart w:id="84" w:name="_Ref412652649"/>
      <w:bookmarkStart w:id="85" w:name="_Toc414961227"/>
      <w:bookmarkStart w:id="86" w:name="_Toc509843989"/>
      <w:r w:rsidRPr="00F72A51">
        <w:rPr>
          <w:bCs w:val="0"/>
        </w:rPr>
        <w:t xml:space="preserve">§ 19 </w:t>
      </w:r>
      <w:r w:rsidR="006B4F57" w:rsidRPr="00F72A51">
        <w:rPr>
          <w:bCs w:val="0"/>
        </w:rPr>
        <w:t>Entgelte</w:t>
      </w:r>
      <w:bookmarkEnd w:id="81"/>
      <w:bookmarkEnd w:id="82"/>
      <w:bookmarkEnd w:id="83"/>
      <w:bookmarkEnd w:id="84"/>
      <w:bookmarkEnd w:id="85"/>
      <w:bookmarkEnd w:id="86"/>
    </w:p>
    <w:p w:rsidR="008D029E" w:rsidRDefault="00800355" w:rsidP="00572659">
      <w:pPr>
        <w:numPr>
          <w:ilvl w:val="0"/>
          <w:numId w:val="52"/>
        </w:numPr>
      </w:pPr>
      <w:r w:rsidRPr="00F72A51">
        <w:t xml:space="preserve">Der Transportkunde zahlt für die Leistungen des Netzbetreibers die Entgelte nach Maßgabe der auf der Internetseite des Netzbetreibers veröffentlichten Preisblätter. Die in den Preisblättern enthaltenen Netzentgelte werden auf Grundlage der festgelegten </w:t>
      </w:r>
      <w:r w:rsidRPr="00F72A51">
        <w:lastRenderedPageBreak/>
        <w:t xml:space="preserve">Erlösobergrenze entsprechend den Vorschriften des Teils 2 Abschnitt 2 und 3 der </w:t>
      </w:r>
      <w:r w:rsidR="00080661" w:rsidRPr="00F72A51">
        <w:t>Ga</w:t>
      </w:r>
      <w:r w:rsidR="00080661" w:rsidRPr="00F72A51">
        <w:t>s</w:t>
      </w:r>
      <w:r w:rsidR="00080661" w:rsidRPr="00F72A51">
        <w:t>netzentgeltverordnung (</w:t>
      </w:r>
      <w:r w:rsidR="00FC61DF" w:rsidRPr="00F72A51">
        <w:t>GasNEV</w:t>
      </w:r>
      <w:r w:rsidR="00080661" w:rsidRPr="00F72A51">
        <w:t>)</w:t>
      </w:r>
      <w:r w:rsidRPr="00F72A51">
        <w:t xml:space="preserve"> gebildet. In diesen sind die Kosten für die Ina</w:t>
      </w:r>
      <w:r w:rsidRPr="00F72A51">
        <w:t>n</w:t>
      </w:r>
      <w:r w:rsidRPr="00F72A51">
        <w:t>spruchnahme der vorgelagerten Netzebenen enthalten.</w:t>
      </w:r>
    </w:p>
    <w:p w:rsidR="008D029E" w:rsidRDefault="00800355" w:rsidP="00572659">
      <w:pPr>
        <w:numPr>
          <w:ilvl w:val="0"/>
          <w:numId w:val="52"/>
        </w:numPr>
      </w:pPr>
      <w:r w:rsidRPr="00F72A51">
        <w:t xml:space="preserve">Der Netzbetreiber ist bei einer Festlegung der Erlösobergrenzen gemäß § 17 Abs. 1 </w:t>
      </w:r>
      <w:r w:rsidR="00080661" w:rsidRPr="00F72A51">
        <w:t>Anreizregulierung (</w:t>
      </w:r>
      <w:r w:rsidR="00FC61DF" w:rsidRPr="00F72A51">
        <w:t>ARegV</w:t>
      </w:r>
      <w:r w:rsidR="00080661" w:rsidRPr="00F72A51">
        <w:t>)</w:t>
      </w:r>
      <w:r w:rsidRPr="00F72A51">
        <w:t xml:space="preserve"> und bei einer Anpassung der Erlösobergrenzen gemäß § 17 Abs. 2 ARegV i.V.m. § 4 Abs. 3 bis 5 ARegV </w:t>
      </w:r>
      <w:r w:rsidR="005416A1" w:rsidRPr="00F72A51">
        <w:t xml:space="preserve">sowie nach § 5 Abs.3 ARegV i.V.m. § 17 ARegV </w:t>
      </w:r>
      <w:r w:rsidRPr="00F72A51">
        <w:t xml:space="preserve">berechtigt, die Netzentgelte anzupassen, soweit sich </w:t>
      </w:r>
      <w:r w:rsidR="005416A1" w:rsidRPr="00F72A51">
        <w:t>dar</w:t>
      </w:r>
      <w:r w:rsidRPr="00F72A51">
        <w:t xml:space="preserve">aus eine Erhöhung der Netzentgelte ergibt. Der Netzbetreiber ist zur Anpassung der Netzentgelte verpflichtet, soweit sich </w:t>
      </w:r>
      <w:r w:rsidR="005416A1" w:rsidRPr="00F72A51">
        <w:t>dar</w:t>
      </w:r>
      <w:r w:rsidRPr="00F72A51">
        <w:t xml:space="preserve">aus eine Absenkung der Netzentgelte ergibt. </w:t>
      </w:r>
      <w:r w:rsidR="006B3AE8" w:rsidRPr="00F72A51">
        <w:t>Nach § 5 Abs. 3 ARegV ist dabei die Differenz zwischen den tatsächlich erzielten und den erzielbaren Erlösen vol</w:t>
      </w:r>
      <w:r w:rsidR="006B3AE8" w:rsidRPr="00F72A51">
        <w:t>l</w:t>
      </w:r>
      <w:r w:rsidR="006B3AE8" w:rsidRPr="00F72A51">
        <w:t xml:space="preserve">ständig zu berücksichtigen. </w:t>
      </w:r>
      <w:r w:rsidRPr="00F72A51">
        <w:t>Der Netzbetreiber wird in derartigen Fällen die Netzentgelte jeweils gemäß § 17 ARegV i.V.m. den Vorschriften des Teils 2, Abschnitte 2 und 3 GasNEV und § 5 Abs. 3 ARegV anpassen. Über die angepassten Netzentgelte (Prei</w:t>
      </w:r>
      <w:r w:rsidRPr="00F72A51">
        <w:t>s</w:t>
      </w:r>
      <w:r w:rsidRPr="00F72A51">
        <w:t>blätter) wird der Netzbetreiber den Transportkunden unverzüglich in Textform informi</w:t>
      </w:r>
      <w:r w:rsidRPr="00F72A51">
        <w:t>e</w:t>
      </w:r>
      <w:r w:rsidRPr="00F72A51">
        <w:t xml:space="preserve">ren. </w:t>
      </w:r>
    </w:p>
    <w:p w:rsidR="008D029E" w:rsidRDefault="000E2A4B" w:rsidP="00572659">
      <w:pPr>
        <w:numPr>
          <w:ilvl w:val="0"/>
          <w:numId w:val="52"/>
        </w:numPr>
      </w:pPr>
      <w:r w:rsidRPr="00F72A51">
        <w:t>Eine Anpassung der Netzentgelte darf erst zum 1. Januar des folgenden Kalenderja</w:t>
      </w:r>
      <w:r w:rsidRPr="00F72A51">
        <w:t>h</w:t>
      </w:r>
      <w:r w:rsidRPr="00F72A51">
        <w:t xml:space="preserve">res vorgenommen werden. </w:t>
      </w:r>
    </w:p>
    <w:p w:rsidR="00800355" w:rsidRPr="00F72A51" w:rsidRDefault="000E2A4B" w:rsidP="00800355">
      <w:pPr>
        <w:pStyle w:val="GL2OhneZiffer"/>
      </w:pPr>
      <w:r w:rsidRPr="00F72A51">
        <w:t xml:space="preserve">Der </w:t>
      </w:r>
      <w:r w:rsidR="00800355" w:rsidRPr="00F72A51">
        <w:t xml:space="preserve">Netzbetreiber </w:t>
      </w:r>
      <w:r w:rsidRPr="00F72A51">
        <w:t xml:space="preserve">ist </w:t>
      </w:r>
      <w:r w:rsidR="00800355" w:rsidRPr="00F72A51">
        <w:t>sowohl im Fall einer Erhöhung als auch einer Absenkung berec</w:t>
      </w:r>
      <w:r w:rsidR="00800355" w:rsidRPr="00F72A51">
        <w:t>h</w:t>
      </w:r>
      <w:r w:rsidR="00800355" w:rsidRPr="00F72A51">
        <w:t>tigt, auftretende Differenzen über sein eigenes Regulierungskonto (§ 5 ARegV) abzuw</w:t>
      </w:r>
      <w:r w:rsidR="00800355" w:rsidRPr="00F72A51">
        <w:t>i</w:t>
      </w:r>
      <w:r w:rsidR="00800355" w:rsidRPr="00F72A51">
        <w:t>ckeln</w:t>
      </w:r>
      <w:r w:rsidRPr="00F72A51">
        <w:t>.</w:t>
      </w:r>
      <w:r w:rsidR="00800355" w:rsidRPr="00F72A51">
        <w:t xml:space="preserve"> </w:t>
      </w:r>
    </w:p>
    <w:p w:rsidR="008D029E" w:rsidRDefault="00C35CFE" w:rsidP="00572659">
      <w:pPr>
        <w:numPr>
          <w:ilvl w:val="0"/>
          <w:numId w:val="52"/>
        </w:numPr>
      </w:pPr>
      <w:r w:rsidRPr="00F72A51">
        <w:t>Im Falle von erhöhten Entgelten steht dem Transportkunden das Recht zu, den Vertrag mit einer Frist von 10 Werktagen zum Wirksamkeitszeitpunkt der Änderung schriftlich ganz oder der Höhe der Kapazitätsbuchung nach teilweise zu kündigen. Sofern die I</w:t>
      </w:r>
      <w:r w:rsidRPr="00F72A51">
        <w:t>n</w:t>
      </w:r>
      <w:r w:rsidRPr="00F72A51">
        <w:t xml:space="preserve">formation nach Ziffer 2 Satz 4 dem Transportkunden nicht mindestens 20 Werktage vor dem Wirksamkeitszeitpunkt der Änderung zugeht, ist der Transportkunde abweichend von Satz 1 berechtigt, innerhalb von 10 Werktagen nach Zugang der Information nach Ziffer 2 Satz 4 mit einer Frist von 5 Werktagen, frühestens zum Wirksamkeitszeitpunkt der Änderung, den Vertrag ganz oder der Höhe der Kapazitätsbuchung nach teilweise, schriftlich zu kündigen. </w:t>
      </w:r>
      <w:r w:rsidR="007B4D54" w:rsidRPr="00F72A51">
        <w:rPr>
          <w:szCs w:val="22"/>
        </w:rPr>
        <w:t>Eine teilweise Kündigung nach Satz 1 und 2 ist nur als einheitl</w:t>
      </w:r>
      <w:r w:rsidR="007B4D54" w:rsidRPr="00F72A51">
        <w:rPr>
          <w:szCs w:val="22"/>
        </w:rPr>
        <w:t>i</w:t>
      </w:r>
      <w:r w:rsidR="007B4D54" w:rsidRPr="00F72A51">
        <w:rPr>
          <w:szCs w:val="22"/>
        </w:rPr>
        <w:t xml:space="preserve">che Verminderung der ursprünglich gebuchten Kapazität für die gesamte Restlaufzeit der Buchung zulässig. </w:t>
      </w:r>
      <w:r w:rsidRPr="00F72A51">
        <w:t>Ein Kündigungsrecht gemäß S</w:t>
      </w:r>
      <w:r w:rsidR="007B4D54" w:rsidRPr="00F72A51">
        <w:t>a</w:t>
      </w:r>
      <w:r w:rsidRPr="00F72A51">
        <w:t xml:space="preserve">tz 1 und 2 besteht nicht, sofern die Entgelterhöhung des </w:t>
      </w:r>
      <w:r w:rsidR="00D902C3" w:rsidRPr="00F72A51">
        <w:t>N</w:t>
      </w:r>
      <w:r w:rsidRPr="00F72A51">
        <w:t>etzbetreibers, prozentual kleiner oder gleich der Erhöhung des vom Statistischen Bundesamt veröffentlichten Verbraucherpreisindexes (Gesam</w:t>
      </w:r>
      <w:r w:rsidRPr="00F72A51">
        <w:t>t</w:t>
      </w:r>
      <w:r w:rsidRPr="00F72A51">
        <w:t>index) für Deutschland (VPI) ist. Maßgeblich ist hierbei die zum Zeitpunkt der Verkü</w:t>
      </w:r>
      <w:r w:rsidRPr="00F72A51">
        <w:t>n</w:t>
      </w:r>
      <w:r w:rsidRPr="00F72A51">
        <w:t>dung der Entgelterhöhung zuletzt durch das Statistische Bundesamt veröffentlichte Veränderungsrate des Jahresdurchschnitts des VPI zum Vorjahr</w:t>
      </w:r>
      <w:r w:rsidR="0010160D" w:rsidRPr="00F72A51">
        <w:t xml:space="preserve">. </w:t>
      </w:r>
    </w:p>
    <w:p w:rsidR="008D029E" w:rsidRDefault="00E20D97" w:rsidP="00572659">
      <w:pPr>
        <w:numPr>
          <w:ilvl w:val="0"/>
          <w:numId w:val="52"/>
        </w:numPr>
      </w:pPr>
      <w:r>
        <w:t>Der Rabatt für rabattierte Kapazität an Ein- und Ausspeisepunkten zu Gasspeichern, die den Speicherkunden einen Zugang zu einem anderen Marktgebiet oder zum Markt eines Nachbarstaates ermöglichen, wird gemäß der Ziffer 2 lit. d) des Tenors von BE</w:t>
      </w:r>
      <w:r>
        <w:t>A</w:t>
      </w:r>
      <w:r>
        <w:t>TE dem Transportkunden nur dann gewährt, wenn der Speicherbetreiber gegenüber dem Netzbetreiber die Einhaltung der unter IX.8. (Vorgabe 2) der Begründung zu BE</w:t>
      </w:r>
      <w:r>
        <w:t>A</w:t>
      </w:r>
      <w:r>
        <w:t>TE angegebenen Bedingungen nachweist. Erbringt der Speicherbetreiber den Nac</w:t>
      </w:r>
      <w:r>
        <w:t>h</w:t>
      </w:r>
      <w:r>
        <w:lastRenderedPageBreak/>
        <w:t>weis gemäß Satz 1 nicht mehr, gilt für die rabattierte Kapazität ab dem Zeitpunkt der Feststellung des fehlenden Nachweises das von dem Netzbetreiber für den jeweiligen Ein- oder Ausspeisepunkt ausgewiesene unrabattierte Entgelt. Über den Wegfall des Rabatts wird der Netzbetreiber den Transportkunden unverzüglich in Textform informi</w:t>
      </w:r>
      <w:r>
        <w:t>e</w:t>
      </w:r>
      <w:r>
        <w:t>ren. Der Transportkunde ist in diesem Fall gemäß Ziffer 4 Satz 1 bis 3 zur Kündigung des jeweiligen Vertrages berechtigt.</w:t>
      </w:r>
    </w:p>
    <w:p w:rsidR="008D029E" w:rsidRDefault="00800355" w:rsidP="00572659">
      <w:pPr>
        <w:numPr>
          <w:ilvl w:val="0"/>
          <w:numId w:val="52"/>
        </w:numPr>
      </w:pPr>
      <w:r w:rsidRPr="00F72A51">
        <w:t>Sollten Steuern oder andere öffentlich-rechtliche Abgaben auf die Entgelte gemäß dem jeweiligen Vertrag, einschließlich von Steuern oder anderen öffentlich-rechtlichen A</w:t>
      </w:r>
      <w:r w:rsidRPr="00F72A51">
        <w:t>b</w:t>
      </w:r>
      <w:r w:rsidRPr="00F72A51">
        <w:t>gaben auf Dienstleistungen, die die Grundlage für diese Entgelte bilden, eingeführt, a</w:t>
      </w:r>
      <w:r w:rsidRPr="00F72A51">
        <w:t>b</w:t>
      </w:r>
      <w:r w:rsidRPr="00F72A51">
        <w:t>geschafft oder geändert werden, nimmt der Netzbetreiber eine dementsprechende A</w:t>
      </w:r>
      <w:r w:rsidRPr="00F72A51">
        <w:t>n</w:t>
      </w:r>
      <w:r w:rsidRPr="00F72A51">
        <w:t>hebung oder Absenkung der Entgelte in dem jeweiligen Vertrag mit Wirkung zu dem Zeitpunkt vor, an welchem die Einführung, Abschaffung oder Änderung der Steuern oder anderen öffentlich-rechtlichen Abgaben in Kraft tritt</w:t>
      </w:r>
      <w:r w:rsidR="00B37F3C" w:rsidRPr="00F72A51">
        <w:t>, soweit diese nicht von der E</w:t>
      </w:r>
      <w:r w:rsidR="00B37F3C" w:rsidRPr="00F72A51">
        <w:t>r</w:t>
      </w:r>
      <w:r w:rsidR="00B37F3C" w:rsidRPr="00F72A51">
        <w:t>lösobergrenze erfasst sind</w:t>
      </w:r>
      <w:r w:rsidRPr="00F72A51">
        <w:t>.</w:t>
      </w:r>
    </w:p>
    <w:p w:rsidR="008D029E" w:rsidRDefault="00800355" w:rsidP="00572659">
      <w:pPr>
        <w:numPr>
          <w:ilvl w:val="0"/>
          <w:numId w:val="52"/>
        </w:numPr>
      </w:pPr>
      <w:r w:rsidRPr="00F72A51">
        <w:t xml:space="preserve">In den Fällen einer Anpassung der Erlösobergrenze aufgrund eines Härtefalles gemäß § 4 Abs. 4 Satz 1 Nr. 2 ARegV ist der Netzbetreiber berechtigt, die Netzentgelte </w:t>
      </w:r>
      <w:r w:rsidR="008B44E8" w:rsidRPr="00F72A51">
        <w:t>gemäß dem Beschluss der Bundesnetzagentur oder jeweils zum 1. Januar des folgenden K</w:t>
      </w:r>
      <w:r w:rsidR="008B44E8" w:rsidRPr="00F72A51">
        <w:t>a</w:t>
      </w:r>
      <w:r w:rsidR="008B44E8" w:rsidRPr="00F72A51">
        <w:t xml:space="preserve">lenderjahres </w:t>
      </w:r>
      <w:r w:rsidRPr="00F72A51">
        <w:t>anzupassen.</w:t>
      </w:r>
    </w:p>
    <w:p w:rsidR="008D029E" w:rsidRDefault="00800355" w:rsidP="00572659">
      <w:pPr>
        <w:numPr>
          <w:ilvl w:val="0"/>
          <w:numId w:val="52"/>
        </w:numPr>
      </w:pPr>
      <w:r w:rsidRPr="00F72A51">
        <w:t>Darüber hinaus ist der Netzbetreiber zur Änderung der Entgelte gemäß Ziffer 1 berec</w:t>
      </w:r>
      <w:r w:rsidRPr="00F72A51">
        <w:t>h</w:t>
      </w:r>
      <w:r w:rsidRPr="00F72A51">
        <w:t>tigt bzw. verpflichtet, soweit sich eine solche Änderung aus gesetzlichen und / oder b</w:t>
      </w:r>
      <w:r w:rsidRPr="00F72A51">
        <w:t>e</w:t>
      </w:r>
      <w:r w:rsidRPr="00F72A51">
        <w:t>hördlichen und / oder gerichtlichen Entscheidungen ergibt.</w:t>
      </w:r>
    </w:p>
    <w:p w:rsidR="008D029E" w:rsidRDefault="00800355" w:rsidP="00572659">
      <w:pPr>
        <w:numPr>
          <w:ilvl w:val="0"/>
          <w:numId w:val="52"/>
        </w:numPr>
      </w:pPr>
      <w:r w:rsidRPr="00F72A51">
        <w:t>Das Recht und die Pflicht des Netzbetreibers zur Anpassung der Entgelte beziehen sich auf alle Ein- und Ausspeisekapazitäten, unabhängig von der Art ihrer Vergabe.</w:t>
      </w:r>
    </w:p>
    <w:p w:rsidR="008D029E" w:rsidRDefault="00800355" w:rsidP="00572659">
      <w:pPr>
        <w:numPr>
          <w:ilvl w:val="0"/>
          <w:numId w:val="52"/>
        </w:numPr>
      </w:pPr>
      <w:r w:rsidRPr="00F72A51">
        <w:t xml:space="preserve">Im Übrigen gelten die </w:t>
      </w:r>
      <w:r w:rsidR="00A26599" w:rsidRPr="00F72A51">
        <w:t xml:space="preserve">auf der Internetseite des Netzbetreibers </w:t>
      </w:r>
      <w:r w:rsidRPr="00F72A51">
        <w:t xml:space="preserve">veröffentlichten Entgelt- und Zahlungsbedingungen der ergänzenden Geschäftsbedingungen. </w:t>
      </w:r>
    </w:p>
    <w:p w:rsidR="008D029E" w:rsidRDefault="00CF1C52" w:rsidP="00572659">
      <w:pPr>
        <w:numPr>
          <w:ilvl w:val="0"/>
          <w:numId w:val="52"/>
        </w:numPr>
      </w:pPr>
      <w:r w:rsidRPr="00F72A51">
        <w:rPr>
          <w:rFonts w:cs="Arial"/>
        </w:rPr>
        <w:t xml:space="preserve">Für </w:t>
      </w:r>
      <w:r w:rsidR="00B81BA5" w:rsidRPr="00F72A51">
        <w:rPr>
          <w:rFonts w:cs="Arial"/>
        </w:rPr>
        <w:t>Ausspeisepunkte zu Letztverbrauchern</w:t>
      </w:r>
      <w:r w:rsidRPr="00F72A51">
        <w:rPr>
          <w:rFonts w:cs="Arial"/>
        </w:rPr>
        <w:t xml:space="preserve"> </w:t>
      </w:r>
      <w:r w:rsidRPr="00F72A51">
        <w:rPr>
          <w:rFonts w:cs="Arial"/>
          <w:lang w:eastAsia="ar-SA"/>
        </w:rPr>
        <w:t>hat der Transportkunde</w:t>
      </w:r>
      <w:r w:rsidRPr="00F72A51">
        <w:rPr>
          <w:rFonts w:cs="Arial"/>
        </w:rPr>
        <w:t xml:space="preserve"> </w:t>
      </w:r>
      <w:r w:rsidR="0003033C">
        <w:rPr>
          <w:rFonts w:cs="Arial"/>
        </w:rPr>
        <w:t>die</w:t>
      </w:r>
      <w:r w:rsidR="0003033C" w:rsidRPr="00F72A51">
        <w:rPr>
          <w:rFonts w:cs="Arial"/>
        </w:rPr>
        <w:t xml:space="preserve"> </w:t>
      </w:r>
      <w:r w:rsidRPr="00F72A51">
        <w:rPr>
          <w:rFonts w:cs="Arial"/>
        </w:rPr>
        <w:t>ausgewiesene</w:t>
      </w:r>
      <w:r w:rsidR="0003033C">
        <w:rPr>
          <w:rFonts w:cs="Arial"/>
        </w:rPr>
        <w:t>n</w:t>
      </w:r>
      <w:r w:rsidRPr="00F72A51">
        <w:rPr>
          <w:rFonts w:cs="Arial"/>
        </w:rPr>
        <w:t xml:space="preserve"> </w:t>
      </w:r>
      <w:r w:rsidR="00B81BA5" w:rsidRPr="00F72A51">
        <w:rPr>
          <w:rFonts w:cs="Arial"/>
        </w:rPr>
        <w:t>Entgelt</w:t>
      </w:r>
      <w:r w:rsidR="0003033C">
        <w:rPr>
          <w:rFonts w:cs="Arial"/>
        </w:rPr>
        <w:t>e</w:t>
      </w:r>
      <w:r w:rsidR="00B81BA5" w:rsidRPr="00F72A51">
        <w:rPr>
          <w:rFonts w:cs="Arial"/>
        </w:rPr>
        <w:t xml:space="preserve"> für </w:t>
      </w:r>
      <w:r w:rsidRPr="00F72A51">
        <w:rPr>
          <w:rFonts w:cs="Arial"/>
        </w:rPr>
        <w:t>Messstellenbetrieb</w:t>
      </w:r>
      <w:r w:rsidR="0003033C">
        <w:rPr>
          <w:rFonts w:cs="Arial"/>
        </w:rPr>
        <w:t xml:space="preserve"> und </w:t>
      </w:r>
      <w:r w:rsidR="00B81BA5" w:rsidRPr="00F72A51">
        <w:rPr>
          <w:rFonts w:cs="Arial"/>
        </w:rPr>
        <w:t>Messung</w:t>
      </w:r>
      <w:r w:rsidRPr="00F72A51">
        <w:rPr>
          <w:rFonts w:cs="Arial"/>
        </w:rPr>
        <w:t xml:space="preserve"> gemäß Ziffer 1</w:t>
      </w:r>
      <w:r w:rsidR="009907E8">
        <w:rPr>
          <w:rFonts w:cs="Arial"/>
          <w:lang w:eastAsia="ar-SA"/>
        </w:rPr>
        <w:t xml:space="preserve"> </w:t>
      </w:r>
      <w:r w:rsidRPr="00F72A51">
        <w:rPr>
          <w:rFonts w:cs="Arial"/>
          <w:lang w:eastAsia="ar-SA"/>
        </w:rPr>
        <w:t>ab dem Zeitpunkt und s</w:t>
      </w:r>
      <w:r w:rsidRPr="00F72A51">
        <w:rPr>
          <w:rFonts w:cs="Arial"/>
          <w:lang w:eastAsia="ar-SA"/>
        </w:rPr>
        <w:t>o</w:t>
      </w:r>
      <w:r w:rsidRPr="00F72A51">
        <w:rPr>
          <w:rFonts w:cs="Arial"/>
          <w:lang w:eastAsia="ar-SA"/>
        </w:rPr>
        <w:t xml:space="preserve">lange zu zahlen, </w:t>
      </w:r>
      <w:r w:rsidR="0003033C">
        <w:rPr>
          <w:rFonts w:cs="Arial"/>
          <w:lang w:eastAsia="ar-SA"/>
        </w:rPr>
        <w:t>wie</w:t>
      </w:r>
      <w:r w:rsidRPr="00F72A51">
        <w:rPr>
          <w:rFonts w:cs="Arial"/>
          <w:lang w:eastAsia="ar-SA"/>
        </w:rPr>
        <w:t xml:space="preserve"> der Netzbetreiber</w:t>
      </w:r>
      <w:r w:rsidR="0003033C">
        <w:rPr>
          <w:rFonts w:cs="Arial"/>
          <w:lang w:eastAsia="ar-SA"/>
        </w:rPr>
        <w:t xml:space="preserve"> grundzuständiger</w:t>
      </w:r>
      <w:r w:rsidRPr="00F72A51">
        <w:rPr>
          <w:rFonts w:cs="Arial"/>
          <w:lang w:eastAsia="ar-SA"/>
        </w:rPr>
        <w:t xml:space="preserve"> Messstellenbetreiber gemäß § 2</w:t>
      </w:r>
      <w:r w:rsidR="0003033C">
        <w:rPr>
          <w:rFonts w:cs="Arial"/>
          <w:lang w:eastAsia="ar-SA"/>
        </w:rPr>
        <w:t xml:space="preserve"> Nr. 4 i.V.m. § 3 MsbG</w:t>
      </w:r>
      <w:r w:rsidRPr="00F72A51">
        <w:rPr>
          <w:rFonts w:cs="Arial"/>
          <w:lang w:eastAsia="ar-SA"/>
        </w:rPr>
        <w:t xml:space="preserve"> an dem jeweiligen </w:t>
      </w:r>
      <w:r w:rsidR="00B81BA5" w:rsidRPr="00F72A51">
        <w:rPr>
          <w:rFonts w:cs="Arial"/>
        </w:rPr>
        <w:t>Ausspeisepunkt zum Letztverbraucher</w:t>
      </w:r>
      <w:r w:rsidRPr="00F72A51">
        <w:rPr>
          <w:rFonts w:cs="Arial"/>
          <w:lang w:eastAsia="ar-SA"/>
        </w:rPr>
        <w:t xml:space="preserve"> ist. Der Netzbetreiber </w:t>
      </w:r>
      <w:r w:rsidR="009907E8">
        <w:rPr>
          <w:rFonts w:cs="Arial"/>
          <w:lang w:eastAsia="ar-SA"/>
        </w:rPr>
        <w:t xml:space="preserve">wird </w:t>
      </w:r>
      <w:r w:rsidRPr="00F72A51">
        <w:rPr>
          <w:rFonts w:cs="Arial"/>
          <w:lang w:eastAsia="ar-SA"/>
        </w:rPr>
        <w:t xml:space="preserve">den Transportkunden unverzüglich </w:t>
      </w:r>
      <w:r w:rsidR="0003033C">
        <w:rPr>
          <w:rFonts w:cs="Arial"/>
          <w:lang w:eastAsia="ar-SA"/>
        </w:rPr>
        <w:t>über einen Messstellenbe</w:t>
      </w:r>
      <w:r w:rsidR="0003033C">
        <w:rPr>
          <w:rFonts w:cs="Arial"/>
          <w:lang w:eastAsia="ar-SA"/>
        </w:rPr>
        <w:t>t</w:t>
      </w:r>
      <w:r w:rsidR="0003033C">
        <w:rPr>
          <w:rFonts w:cs="Arial"/>
          <w:lang w:eastAsia="ar-SA"/>
        </w:rPr>
        <w:t xml:space="preserve">reiberwechsel </w:t>
      </w:r>
      <w:r w:rsidRPr="00F72A51">
        <w:rPr>
          <w:rFonts w:cs="Arial"/>
          <w:lang w:eastAsia="ar-SA"/>
        </w:rPr>
        <w:t>informieren.</w:t>
      </w:r>
    </w:p>
    <w:p w:rsidR="006B4F57" w:rsidRPr="00F72A51" w:rsidRDefault="00E27478" w:rsidP="00E27478">
      <w:pPr>
        <w:pStyle w:val="berschrift1"/>
        <w:rPr>
          <w:bCs w:val="0"/>
        </w:rPr>
      </w:pPr>
      <w:bookmarkStart w:id="87" w:name="_Toc289440220"/>
      <w:bookmarkStart w:id="88" w:name="_Toc297207872"/>
      <w:bookmarkStart w:id="89" w:name="_Toc414961228"/>
      <w:bookmarkStart w:id="90" w:name="_Toc509843990"/>
      <w:r w:rsidRPr="00F72A51">
        <w:rPr>
          <w:bCs w:val="0"/>
        </w:rPr>
        <w:t xml:space="preserve">§ 20 </w:t>
      </w:r>
      <w:r w:rsidR="006B4F57" w:rsidRPr="00F72A51">
        <w:rPr>
          <w:bCs w:val="0"/>
        </w:rPr>
        <w:t>Rechnungsstellung und Zahlung</w:t>
      </w:r>
      <w:bookmarkEnd w:id="87"/>
      <w:bookmarkEnd w:id="88"/>
      <w:bookmarkEnd w:id="89"/>
      <w:bookmarkEnd w:id="90"/>
      <w:r w:rsidR="006B4F57" w:rsidRPr="00F72A51">
        <w:rPr>
          <w:bCs w:val="0"/>
        </w:rPr>
        <w:t xml:space="preserve"> </w:t>
      </w:r>
    </w:p>
    <w:p w:rsidR="008D029E" w:rsidRDefault="006B4F57" w:rsidP="008D029E">
      <w:pPr>
        <w:numPr>
          <w:ilvl w:val="0"/>
          <w:numId w:val="33"/>
        </w:numPr>
      </w:pPr>
      <w:r w:rsidRPr="00F72A51">
        <w:t>Rechnungsstellung und eventuelle Abschlagszahlungen</w:t>
      </w:r>
      <w:r w:rsidR="009B47B8" w:rsidRPr="00F72A51">
        <w:t xml:space="preserve"> kann der Netzbetreiber in se</w:t>
      </w:r>
      <w:r w:rsidR="009B47B8" w:rsidRPr="00F72A51">
        <w:t>i</w:t>
      </w:r>
      <w:r w:rsidR="009B47B8" w:rsidRPr="00F72A51">
        <w:t>nen ergänzenden Geschäftsbedingungen regeln</w:t>
      </w:r>
      <w:r w:rsidRPr="00F72A51">
        <w:t>. Der Prozess Netznutzungsabrec</w:t>
      </w:r>
      <w:r w:rsidRPr="00F72A51">
        <w:t>h</w:t>
      </w:r>
      <w:r w:rsidRPr="00F72A51">
        <w:t>nung gemäß GeLi Gas bleibt unberührt.</w:t>
      </w:r>
    </w:p>
    <w:p w:rsidR="008D029E" w:rsidRDefault="00AE6F1A" w:rsidP="008D029E">
      <w:pPr>
        <w:numPr>
          <w:ilvl w:val="0"/>
          <w:numId w:val="33"/>
        </w:numPr>
      </w:pPr>
      <w:r w:rsidRPr="00F72A51">
        <w:t xml:space="preserve">Die ernsthafte Möglichkeit eines offensichtlichen Fehlers in der Rechnung berechtigt den Transportkunden zum Zahlungsaufschub oder zur Zahlungsverweigerung. </w:t>
      </w:r>
    </w:p>
    <w:p w:rsidR="008D029E" w:rsidRDefault="00AE6F1A" w:rsidP="008D029E">
      <w:pPr>
        <w:numPr>
          <w:ilvl w:val="0"/>
          <w:numId w:val="33"/>
        </w:numPr>
      </w:pPr>
      <w:r w:rsidRPr="00F72A51">
        <w:lastRenderedPageBreak/>
        <w:t>Der Netzbetreiber ist berechtigt, einen Verzugsschaden pauschal in Rechnung zu ste</w:t>
      </w:r>
      <w:r w:rsidRPr="00F72A51">
        <w:t>l</w:t>
      </w:r>
      <w:r w:rsidRPr="00F72A51">
        <w:t>len. Es bleibt dem Transportkunden unbenommen, einen tatsächlich geringeren Ve</w:t>
      </w:r>
      <w:r w:rsidRPr="00F72A51">
        <w:t>r</w:t>
      </w:r>
      <w:r w:rsidRPr="00F72A51">
        <w:t xml:space="preserve">zugsschaden nachzuweisen. </w:t>
      </w:r>
    </w:p>
    <w:p w:rsidR="008D029E" w:rsidRDefault="006B4F57" w:rsidP="008D029E">
      <w:pPr>
        <w:numPr>
          <w:ilvl w:val="0"/>
          <w:numId w:val="33"/>
        </w:numPr>
      </w:pPr>
      <w:r w:rsidRPr="00F72A51">
        <w:t>Werden Fehler in der Ermittlung von Rechnungsbeträgen oder der Rechnung zugru</w:t>
      </w:r>
      <w:r w:rsidRPr="00F72A51">
        <w:t>n</w:t>
      </w:r>
      <w:r w:rsidRPr="00F72A51">
        <w:t>deliegenden Daten festgestellt, so ist die Überzahlung vom Netzbetreiber zurückzuza</w:t>
      </w:r>
      <w:r w:rsidRPr="00F72A51">
        <w:t>h</w:t>
      </w:r>
      <w:r w:rsidRPr="00F72A51">
        <w:t>len oder der Fehlbetrag vom Transportkunden nachzuentrichten. Die Rechnungskorre</w:t>
      </w:r>
      <w:r w:rsidRPr="00F72A51">
        <w:t>k</w:t>
      </w:r>
      <w:r w:rsidRPr="00F72A51">
        <w:t>tur ist längstens 3 Jahre ab Zugang der zu korrigierenden Rechnung zulässig.</w:t>
      </w:r>
    </w:p>
    <w:p w:rsidR="008D029E" w:rsidRDefault="006B4F57" w:rsidP="008D029E">
      <w:pPr>
        <w:numPr>
          <w:ilvl w:val="0"/>
          <w:numId w:val="33"/>
        </w:numPr>
      </w:pPr>
      <w:r w:rsidRPr="00F72A51">
        <w:t xml:space="preserve">Gegen Ansprüche der Vertragspartner kann nur mit unbestrittenen oder rechtskräftig festgestellten Gegenansprüchen aufgerechnet werden. </w:t>
      </w:r>
    </w:p>
    <w:p w:rsidR="008D029E" w:rsidRDefault="00CE3A81" w:rsidP="008D029E">
      <w:pPr>
        <w:numPr>
          <w:ilvl w:val="0"/>
          <w:numId w:val="33"/>
        </w:numPr>
      </w:pPr>
      <w:r w:rsidRPr="00F72A51">
        <w:rPr>
          <w:rFonts w:cs="Arial"/>
          <w:szCs w:val="22"/>
        </w:rPr>
        <w:t xml:space="preserve">Leistungsort für Zahlungen ist der Verwaltungssitz des Netzbetreibers. </w:t>
      </w:r>
      <w:r w:rsidRPr="00F72A51">
        <w:t>Zahlungen</w:t>
      </w:r>
      <w:r w:rsidRPr="00F72A51">
        <w:rPr>
          <w:rFonts w:cs="Arial"/>
          <w:szCs w:val="22"/>
        </w:rPr>
        <w:t xml:space="preserve"> sind rechtzeitig erbracht, wenn die betreffenden Beträge innerhalb der vom Netzbetreiber vorgegebenen Zahlungsfrist auf dem angegebenen Bankkonto des Netzbetreibers gu</w:t>
      </w:r>
      <w:r w:rsidRPr="00F72A51">
        <w:rPr>
          <w:rFonts w:cs="Arial"/>
          <w:szCs w:val="22"/>
        </w:rPr>
        <w:t>t</w:t>
      </w:r>
      <w:r w:rsidRPr="00F72A51">
        <w:rPr>
          <w:rFonts w:cs="Arial"/>
          <w:szCs w:val="22"/>
        </w:rPr>
        <w:t>geschrieben worden sind.</w:t>
      </w:r>
    </w:p>
    <w:p w:rsidR="006B4F57" w:rsidRPr="00F72A51" w:rsidRDefault="00805892" w:rsidP="00805892">
      <w:pPr>
        <w:pStyle w:val="berschrift1"/>
        <w:rPr>
          <w:bCs w:val="0"/>
        </w:rPr>
      </w:pPr>
      <w:bookmarkStart w:id="91" w:name="_Toc289440221"/>
      <w:bookmarkStart w:id="92" w:name="_Toc297207873"/>
      <w:bookmarkStart w:id="93" w:name="_Toc414961229"/>
      <w:bookmarkStart w:id="94" w:name="_Toc509843991"/>
      <w:r w:rsidRPr="00F72A51">
        <w:rPr>
          <w:bCs w:val="0"/>
        </w:rPr>
        <w:t xml:space="preserve">§ 21 </w:t>
      </w:r>
      <w:r w:rsidR="006B4F57" w:rsidRPr="00F72A51">
        <w:rPr>
          <w:bCs w:val="0"/>
        </w:rPr>
        <w:t>Steuern</w:t>
      </w:r>
      <w:bookmarkEnd w:id="91"/>
      <w:bookmarkEnd w:id="92"/>
      <w:bookmarkEnd w:id="93"/>
      <w:bookmarkEnd w:id="94"/>
    </w:p>
    <w:p w:rsidR="008D029E" w:rsidRDefault="006B4F57" w:rsidP="008D029E">
      <w:pPr>
        <w:numPr>
          <w:ilvl w:val="0"/>
          <w:numId w:val="34"/>
        </w:numPr>
      </w:pPr>
      <w:r w:rsidRPr="00F72A51">
        <w:t>Werden im Rahmen des jeweiligen Vertrages vom Netzbetreiber an einen Transpor</w:t>
      </w:r>
      <w:r w:rsidRPr="00F72A51">
        <w:t>t</w:t>
      </w:r>
      <w:r w:rsidRPr="00F72A51">
        <w:t>kunden, der nicht Lieferer im Sinne des § 38 Abs. 3 EnergieStG ist, Gasmengen geli</w:t>
      </w:r>
      <w:r w:rsidRPr="00F72A51">
        <w:t>e</w:t>
      </w:r>
      <w:r w:rsidRPr="00F72A51">
        <w:t>fert</w:t>
      </w:r>
      <w:r w:rsidRPr="00F72A51">
        <w:rPr>
          <w:b/>
        </w:rPr>
        <w:t>,</w:t>
      </w:r>
      <w:r w:rsidRPr="00F72A51">
        <w:t xml:space="preserve"> hat der Transportkunde die darauf entfallenden Entgelte zuzüglich Energiesteuer in der jeweiligen gesetzlichen Höhe zu zahlen.</w:t>
      </w:r>
    </w:p>
    <w:p w:rsidR="00FC61DF" w:rsidRPr="00F72A51" w:rsidRDefault="006B4F57" w:rsidP="00FC61DF">
      <w:pPr>
        <w:pStyle w:val="GL2OhneZiffer"/>
      </w:pPr>
      <w:r w:rsidRPr="00F72A51">
        <w:t>Eine solche Lieferung liegt insbesondere immer dann vor, wenn zusätzlich zu den vom Transportkunden dem Netzbetreiber zum Transport übergebenen Gasmengen am Au</w:t>
      </w:r>
      <w:r w:rsidRPr="00F72A51">
        <w:t>s</w:t>
      </w:r>
      <w:r w:rsidRPr="00F72A51">
        <w:t>speisepunkt weitere Gasmengen vom Netzbetreiber an den Transportkunden abgeg</w:t>
      </w:r>
      <w:r w:rsidRPr="00F72A51">
        <w:t>e</w:t>
      </w:r>
      <w:r w:rsidRPr="00F72A51">
        <w:t>ben werden.</w:t>
      </w:r>
    </w:p>
    <w:p w:rsidR="00FC61DF" w:rsidRPr="00F72A51" w:rsidRDefault="006B4F57" w:rsidP="00FC61DF">
      <w:pPr>
        <w:pStyle w:val="GL2OhneZiffer"/>
      </w:pPr>
      <w:r w:rsidRPr="00F72A51">
        <w:t xml:space="preserve">Erfolgt die Lieferung von Gasmengen an einen Transportkunden, der </w:t>
      </w:r>
      <w:r w:rsidR="009943BA" w:rsidRPr="00F72A51">
        <w:t xml:space="preserve">angemeldeter </w:t>
      </w:r>
      <w:r w:rsidRPr="00F72A51">
        <w:t>Li</w:t>
      </w:r>
      <w:r w:rsidRPr="00F72A51">
        <w:t>e</w:t>
      </w:r>
      <w:r w:rsidRPr="00F72A51">
        <w:t>ferer im Sinne des § 38 Abs. 3 EnergieStG ist, ist der Transportkunde verpflichtet, das Vorliegen der Voraussetzungen des § 38 Abs. 3 EnergieStG dem Netzbetreiber gege</w:t>
      </w:r>
      <w:r w:rsidRPr="00F72A51">
        <w:t>n</w:t>
      </w:r>
      <w:r w:rsidRPr="00F72A51">
        <w:t xml:space="preserve">über durch Vorlage einer von der zuständigen Zollverwaltung ausgestellten aktuellen Anmeldebestätigung im Sinne von § 78 Abs. 4 </w:t>
      </w:r>
      <w:r w:rsidR="00080661" w:rsidRPr="00F72A51">
        <w:t>Energiesteuer - Durchführungsveror</w:t>
      </w:r>
      <w:r w:rsidR="00080661" w:rsidRPr="00F72A51">
        <w:t>d</w:t>
      </w:r>
      <w:r w:rsidR="00080661" w:rsidRPr="00F72A51">
        <w:t>nung (</w:t>
      </w:r>
      <w:r w:rsidRPr="00F72A51">
        <w:t>EnergieStV</w:t>
      </w:r>
      <w:r w:rsidR="00080661" w:rsidRPr="00F72A51">
        <w:t>)</w:t>
      </w:r>
      <w:r w:rsidRPr="00F72A51">
        <w:t xml:space="preserve">, nach der der Transportkunde </w:t>
      </w:r>
      <w:r w:rsidR="00303D00" w:rsidRPr="00F72A51">
        <w:t xml:space="preserve">als angemeldeter Lieferer </w:t>
      </w:r>
      <w:r w:rsidRPr="00F72A51">
        <w:t>zum unve</w:t>
      </w:r>
      <w:r w:rsidRPr="00F72A51">
        <w:t>r</w:t>
      </w:r>
      <w:r w:rsidRPr="00F72A51">
        <w:t xml:space="preserve">steuerten Bezug von Gasmengen berechtigt ist, </w:t>
      </w:r>
      <w:r w:rsidR="00303D00" w:rsidRPr="00F72A51">
        <w:t>nachzuweisen</w:t>
      </w:r>
      <w:r w:rsidRPr="00F72A51">
        <w:t>. Der Nachweis über das Vorliegen der Voraussetzungen des § 38 Abs. 3 EnergieStG ist dem jeweiligen Netzb</w:t>
      </w:r>
      <w:r w:rsidRPr="00F72A51">
        <w:t>e</w:t>
      </w:r>
      <w:r w:rsidRPr="00F72A51">
        <w:t xml:space="preserve">treiber spätestens </w:t>
      </w:r>
      <w:r w:rsidR="007A7DE2" w:rsidRPr="00F72A51">
        <w:t xml:space="preserve">1 </w:t>
      </w:r>
      <w:r w:rsidRPr="00F72A51">
        <w:t>Woche vor der Lieferung zur Verfügung zu stellen. Wird ein geei</w:t>
      </w:r>
      <w:r w:rsidRPr="00F72A51">
        <w:t>g</w:t>
      </w:r>
      <w:r w:rsidRPr="00F72A51">
        <w:t>neter Nachweis über das Vorliegen der Voraussetzungen des § 38 Abs. 3 EnergieStG nicht innerhalb des vorgeschriebenen Zeitraums vorgelegt, hat der Netzbetreiber das Recht, dem Transportkunden die auf die Lieferung der Gasmengen entfallenden Entge</w:t>
      </w:r>
      <w:r w:rsidRPr="00F72A51">
        <w:t>l</w:t>
      </w:r>
      <w:r w:rsidRPr="00F72A51">
        <w:t>te zuzüglich Energiesteuer in der jeweiligen gesetzlichen Höhe in Rechnung zu stellen.</w:t>
      </w:r>
    </w:p>
    <w:p w:rsidR="006B4F57" w:rsidRPr="00F72A51" w:rsidRDefault="006B4F57" w:rsidP="00FC61DF">
      <w:pPr>
        <w:pStyle w:val="GL2OhneZiffer"/>
      </w:pPr>
      <w:r w:rsidRPr="00F72A51">
        <w:t>Der Transportkunde ist verpflichtet, den Netzbetreiber umgehend schriftlich zu informi</w:t>
      </w:r>
      <w:r w:rsidRPr="00F72A51">
        <w:t>e</w:t>
      </w:r>
      <w:r w:rsidRPr="00F72A51">
        <w:t xml:space="preserve">ren, wenn der Transportkunde nicht bzw. nicht mehr Lieferer im Sinne des § 38 Abs. 3 EnergieStG ist. </w:t>
      </w:r>
      <w:r w:rsidR="006D51C9" w:rsidRPr="00F72A51">
        <w:t xml:space="preserve">Bei Adressänderungen, Umfirmierungen, Änderungen der Rechtsform ist die Vorlage einer aktuellen Liefererbestätigung der Zollverwaltung erforderlich. </w:t>
      </w:r>
      <w:r w:rsidRPr="00F72A51">
        <w:lastRenderedPageBreak/>
        <w:t>Kommt der Transportkunde dieser Hinweispflicht nicht oder nicht rechtzeitig nach, ist er verpflichtet, die daraus für den Netzbetreiber entstehende Energiesteuer an diesen zu erstatten.</w:t>
      </w:r>
    </w:p>
    <w:p w:rsidR="008D029E" w:rsidRDefault="006B4F57" w:rsidP="008D029E">
      <w:pPr>
        <w:numPr>
          <w:ilvl w:val="0"/>
          <w:numId w:val="34"/>
        </w:numPr>
      </w:pPr>
      <w:r w:rsidRPr="00F72A51">
        <w:t>Sämtliche Entgelte entsprechend des jeweiligen Vertrages sind ohne darauf entfallende Steuern aufgeführt. Der Transportkunde hat diese Steuern zusätzlich zu diesen Entge</w:t>
      </w:r>
      <w:r w:rsidRPr="00F72A51">
        <w:t>l</w:t>
      </w:r>
      <w:r w:rsidRPr="00F72A51">
        <w:t>ten zu entrichten.</w:t>
      </w:r>
    </w:p>
    <w:p w:rsidR="008D029E" w:rsidRDefault="006B4F57" w:rsidP="008D029E">
      <w:pPr>
        <w:numPr>
          <w:ilvl w:val="0"/>
          <w:numId w:val="34"/>
        </w:numPr>
      </w:pPr>
      <w:r w:rsidRPr="00F72A51">
        <w:t xml:space="preserve">Die Entgelte gemäß dem jeweiligen Vertrag und diesem Paragraphen sowie jegliche Zuschläge hierzu bilden das Entgelt im Sinne des Umsatzsteuergesetzes </w:t>
      </w:r>
      <w:r w:rsidR="00C8400F" w:rsidRPr="00F72A51">
        <w:t xml:space="preserve">(UStG) </w:t>
      </w:r>
      <w:r w:rsidRPr="00F72A51">
        <w:t>und verstehen sich ohne Umsatzsteuer (USt). Zusätzlich zu diesem Entgelt hat der Tran</w:t>
      </w:r>
      <w:r w:rsidRPr="00F72A51">
        <w:t>s</w:t>
      </w:r>
      <w:r w:rsidRPr="00F72A51">
        <w:t>portkunde an den Netzbetreiber die Umsatzsteuer in der jeweiligen gesetzlichen Höhe zu entrichten</w:t>
      </w:r>
      <w:r w:rsidR="00C8400F" w:rsidRPr="00F72A51">
        <w:t xml:space="preserve">, sofern nicht das Reverse-Charge-Verfahren Anwendung findet. Soweit der Leistungsempfänger die Voraussetzungen des § 3g Absatz 1 UStG erfüllt, </w:t>
      </w:r>
      <w:r w:rsidR="00242AB5" w:rsidRPr="00F72A51">
        <w:t>legt er</w:t>
      </w:r>
      <w:r w:rsidR="00C8400F" w:rsidRPr="00F72A51">
        <w:t xml:space="preserve">, als Nachweis für die Anwendung des Reverse-Charge-Verfahrens, die Bescheinigung für Wiederverkäufer von Erdgas (USt 1 TH) nach § 13b Absatz 2 Nr. 5 Buchstabe b und Absatz 5 UStG erstmalig spätestens 1 Woche vor der Lieferung sowie </w:t>
      </w:r>
      <w:r w:rsidR="003F630A">
        <w:t>die aktuelle B</w:t>
      </w:r>
      <w:r w:rsidR="003F630A">
        <w:t>e</w:t>
      </w:r>
      <w:r w:rsidR="003F630A">
        <w:t>scheinigung nach Ablauf der jeweiligen Gültigkeitsfrist der vorherigen Bescheinigung</w:t>
      </w:r>
      <w:r w:rsidR="003F630A" w:rsidRPr="00F72A51">
        <w:t xml:space="preserve"> </w:t>
      </w:r>
      <w:r w:rsidR="00C8400F" w:rsidRPr="00F72A51">
        <w:t xml:space="preserve">wiederkehrend unaufgefordert </w:t>
      </w:r>
      <w:r w:rsidR="001860F1" w:rsidRPr="00F72A51">
        <w:t>dem jeweils anderen Vertragspartner</w:t>
      </w:r>
      <w:r w:rsidR="001860F1" w:rsidRPr="00F72A51" w:rsidDel="001860F1">
        <w:t xml:space="preserve"> </w:t>
      </w:r>
      <w:r w:rsidR="00C8400F" w:rsidRPr="00F72A51">
        <w:t>vor. Erfolgt die A</w:t>
      </w:r>
      <w:r w:rsidR="00C8400F" w:rsidRPr="00F72A51">
        <w:t>b</w:t>
      </w:r>
      <w:r w:rsidR="00C8400F" w:rsidRPr="00F72A51">
        <w:t>rechnung gemäß § 14 Abs. 2 S. 2 UStG im Gutschriftsverfahren, muss die Abrechnung die Angabe "Gutschrift" enthalten (§ 14 Abs. 4 Nr. 10 UStG)</w:t>
      </w:r>
      <w:r w:rsidRPr="00F72A51">
        <w:t>.</w:t>
      </w:r>
    </w:p>
    <w:p w:rsidR="006B4F57" w:rsidRPr="00F72A51" w:rsidRDefault="00FB1581" w:rsidP="00FB1581">
      <w:pPr>
        <w:pStyle w:val="berschrift1"/>
        <w:rPr>
          <w:bCs w:val="0"/>
        </w:rPr>
      </w:pPr>
      <w:bookmarkStart w:id="95" w:name="_Toc292476946"/>
      <w:bookmarkStart w:id="96" w:name="_Toc292694947"/>
      <w:bookmarkStart w:id="97" w:name="_Toc292697212"/>
      <w:bookmarkStart w:id="98" w:name="_Toc292699213"/>
      <w:bookmarkStart w:id="99" w:name="_Toc289440222"/>
      <w:bookmarkStart w:id="100" w:name="_Toc297207874"/>
      <w:bookmarkStart w:id="101" w:name="_Toc414961230"/>
      <w:bookmarkStart w:id="102" w:name="_Toc509843992"/>
      <w:bookmarkEnd w:id="95"/>
      <w:bookmarkEnd w:id="96"/>
      <w:bookmarkEnd w:id="97"/>
      <w:bookmarkEnd w:id="98"/>
      <w:r w:rsidRPr="00F72A51">
        <w:rPr>
          <w:bCs w:val="0"/>
        </w:rPr>
        <w:t xml:space="preserve">§ 22 </w:t>
      </w:r>
      <w:r w:rsidR="006B4F57" w:rsidRPr="00F72A51">
        <w:rPr>
          <w:bCs w:val="0"/>
        </w:rPr>
        <w:t>Instandhaltung</w:t>
      </w:r>
      <w:bookmarkEnd w:id="99"/>
      <w:bookmarkEnd w:id="100"/>
      <w:bookmarkEnd w:id="101"/>
      <w:bookmarkEnd w:id="102"/>
    </w:p>
    <w:p w:rsidR="008D029E" w:rsidRDefault="006B4F57" w:rsidP="008D029E">
      <w:pPr>
        <w:numPr>
          <w:ilvl w:val="0"/>
          <w:numId w:val="35"/>
        </w:numPr>
      </w:pPr>
      <w:r w:rsidRPr="00F72A51">
        <w:t>Der Netzbetreiber hat das Recht, die Instandhaltung (Wartung, Inspektion und Instan</w:t>
      </w:r>
      <w:r w:rsidRPr="00F72A51">
        <w:t>d</w:t>
      </w:r>
      <w:r w:rsidRPr="00F72A51">
        <w:t xml:space="preserve">setzung) seines Leitungssystems sowie Maßnahmen zum Neubau, zur Änderung und zur Erweiterung von Anlagen durchzuführen. Soweit der Netzbetreiber aufgrund der vorgenannten Maßnahmen nicht in der Lage ist, seine Pflichten aus diesem Vertrag zu erfüllen, ist der Netzbetreiber von diesen Pflichten befreit. Der Transportkunde ist zur Mitwirkung, insbesondere durch die </w:t>
      </w:r>
      <w:r w:rsidR="00C8400F" w:rsidRPr="00F72A51">
        <w:t xml:space="preserve">Einschränkung </w:t>
      </w:r>
      <w:r w:rsidRPr="00F72A51">
        <w:t>seiner Netznutzung</w:t>
      </w:r>
      <w:r w:rsidR="00C8400F" w:rsidRPr="00F72A51">
        <w:t>,</w:t>
      </w:r>
      <w:r w:rsidRPr="00F72A51">
        <w:t xml:space="preserve"> bei den vom Netzbetreiber geplanten Instandhaltungsmaßnahmen verpflichtet. </w:t>
      </w:r>
    </w:p>
    <w:p w:rsidR="008D029E" w:rsidRDefault="006B4F57" w:rsidP="008D029E">
      <w:pPr>
        <w:numPr>
          <w:ilvl w:val="0"/>
          <w:numId w:val="35"/>
        </w:numPr>
      </w:pPr>
      <w:r w:rsidRPr="00F72A51">
        <w:t>Der Netzbetreiber wird den Transportkunden über Maßnahmen gemäß Ziffer 1 rechtze</w:t>
      </w:r>
      <w:r w:rsidRPr="00F72A51">
        <w:t>i</w:t>
      </w:r>
      <w:r w:rsidRPr="00F72A51">
        <w:t xml:space="preserve">tig vor deren Durchführung in geeigneter Weise unterrichten, soweit die Netznutzung gemäß diesem Vertrag ganz oder teilweise tatsächlich eingeschränkt wird. </w:t>
      </w:r>
      <w:r w:rsidR="00C8400F" w:rsidRPr="00F72A51">
        <w:t>Bei langfri</w:t>
      </w:r>
      <w:r w:rsidR="00C8400F" w:rsidRPr="00F72A51">
        <w:t>s</w:t>
      </w:r>
      <w:r w:rsidR="00C8400F" w:rsidRPr="00F72A51">
        <w:t xml:space="preserve">tig geplanten Instandhaltungsmaßnahmen wird der Netzbetreiber den Transportkunden spätestens 15 Werktage vor Beginn einer möglichen Einschränkung der Netznutzung über deren Dauer sowie über die Wahrscheinlichkeit einer Einschränkung unterrichten. </w:t>
      </w:r>
      <w:r w:rsidR="0003033C">
        <w:t>Diese Ankündigungsfrist darf nur unterschritten werden</w:t>
      </w:r>
      <w:r w:rsidRPr="00F72A51">
        <w:t>, wenn die Unterrichtung nach den Umständen nicht rechtzeitig möglich ist und der Netzbetreiber dies nicht zu vertr</w:t>
      </w:r>
      <w:r w:rsidRPr="00F72A51">
        <w:t>e</w:t>
      </w:r>
      <w:r w:rsidRPr="00F72A51">
        <w:t xml:space="preserve">ten hat oder die Beseitigung von bereits eingetretenen Unterbrechungen verzögern würde. In diesen Fällen ist der Netzbetreiber verpflichtet, dem Transportkunden </w:t>
      </w:r>
      <w:r w:rsidR="0003033C">
        <w:t>unve</w:t>
      </w:r>
      <w:r w:rsidR="0003033C">
        <w:t>r</w:t>
      </w:r>
      <w:r w:rsidR="0003033C">
        <w:t>züglich die voraussichtliche Dauer und den Grund der Einschränkung mitzuteilen.</w:t>
      </w:r>
    </w:p>
    <w:p w:rsidR="008D029E" w:rsidRDefault="004F7688" w:rsidP="008D029E">
      <w:pPr>
        <w:numPr>
          <w:ilvl w:val="0"/>
          <w:numId w:val="35"/>
        </w:numPr>
      </w:pPr>
      <w:r w:rsidRPr="00F72A51">
        <w:t>Wenn Maßnahmen gemäß Ziffer 1, die keine Maßnahmen i.S.v. § 16 a EnWG i.V.m. § 16 Abs. 2 EnWG darstellen, die vereinbarte Kapazität und/oder den Gasfluss am j</w:t>
      </w:r>
      <w:r w:rsidRPr="00F72A51">
        <w:t>e</w:t>
      </w:r>
      <w:r w:rsidRPr="00F72A51">
        <w:lastRenderedPageBreak/>
        <w:t>weilig davon betroffenen Ein- und/oder Ausspeisepunkt einschränken, wird der Tran</w:t>
      </w:r>
      <w:r w:rsidRPr="00F72A51">
        <w:t>s</w:t>
      </w:r>
      <w:r w:rsidRPr="00F72A51">
        <w:t>portkunde von seinen Zahlungsverpflichtungen entsprechend der Dauer und des U</w:t>
      </w:r>
      <w:r w:rsidRPr="00F72A51">
        <w:t>m</w:t>
      </w:r>
      <w:r w:rsidRPr="00F72A51">
        <w:t>fanges</w:t>
      </w:r>
      <w:r w:rsidR="008A307F" w:rsidRPr="00F72A51">
        <w:t xml:space="preserve"> </w:t>
      </w:r>
      <w:r w:rsidR="00992178" w:rsidRPr="00F72A51">
        <w:rPr>
          <w:szCs w:val="22"/>
        </w:rPr>
        <w:t>befreit, soweit die Einschränkung an dem betroffenen Ein- und/oder Ausspeis</w:t>
      </w:r>
      <w:r w:rsidR="00992178" w:rsidRPr="00F72A51">
        <w:rPr>
          <w:szCs w:val="22"/>
        </w:rPr>
        <w:t>e</w:t>
      </w:r>
      <w:r w:rsidR="00992178" w:rsidRPr="00F72A51">
        <w:rPr>
          <w:szCs w:val="22"/>
        </w:rPr>
        <w:t>punkt insgesamt bereits länger als</w:t>
      </w:r>
      <w:r w:rsidR="008A307F" w:rsidRPr="00F72A51">
        <w:rPr>
          <w:szCs w:val="22"/>
        </w:rPr>
        <w:t xml:space="preserve"> 15</w:t>
      </w:r>
      <w:r w:rsidRPr="00F72A51">
        <w:t xml:space="preserve"> </w:t>
      </w:r>
      <w:r w:rsidR="001F36A3">
        <w:t>Gas</w:t>
      </w:r>
      <w:r w:rsidR="001F36A3" w:rsidRPr="00F72A51">
        <w:t xml:space="preserve">tage </w:t>
      </w:r>
      <w:r w:rsidR="008A307F" w:rsidRPr="00F72A51">
        <w:t>andauert.</w:t>
      </w:r>
      <w:r w:rsidR="00CD7ECA" w:rsidRPr="00F72A51">
        <w:t xml:space="preserve"> </w:t>
      </w:r>
      <w:r w:rsidR="00CD7ECA" w:rsidRPr="00F72A51">
        <w:br/>
      </w:r>
      <w:r w:rsidR="00992178" w:rsidRPr="00F72A51">
        <w:rPr>
          <w:szCs w:val="22"/>
        </w:rPr>
        <w:t xml:space="preserve">Unbeschadet der Regelung in Absatz 1 </w:t>
      </w:r>
      <w:r w:rsidR="00224699" w:rsidRPr="00F72A51">
        <w:t>gilt für Transportkapazitäten mit einer Vertrag</w:t>
      </w:r>
      <w:r w:rsidR="00224699" w:rsidRPr="00F72A51">
        <w:t>s</w:t>
      </w:r>
      <w:r w:rsidR="00224699" w:rsidRPr="00F72A51">
        <w:t xml:space="preserve">laufzeit </w:t>
      </w:r>
      <w:r w:rsidR="00992178" w:rsidRPr="00F72A51">
        <w:t>von mindestens einem Quartal, die keine Transportkapazitäten zu Netza</w:t>
      </w:r>
      <w:r w:rsidR="00992178" w:rsidRPr="00F72A51">
        <w:t>n</w:t>
      </w:r>
      <w:r w:rsidR="00992178" w:rsidRPr="00F72A51">
        <w:t xml:space="preserve">schlusspunkten zu Letztverbrauchern darstellen, </w:t>
      </w:r>
      <w:r w:rsidR="00224699" w:rsidRPr="00F72A51">
        <w:t xml:space="preserve">folgende Vereinbarung: </w:t>
      </w:r>
      <w:r w:rsidR="00746520" w:rsidRPr="00F72A51">
        <w:rPr>
          <w:szCs w:val="22"/>
        </w:rPr>
        <w:t>D</w:t>
      </w:r>
      <w:r w:rsidR="00992178" w:rsidRPr="00F72A51">
        <w:rPr>
          <w:szCs w:val="22"/>
        </w:rPr>
        <w:t xml:space="preserve">er </w:t>
      </w:r>
      <w:r w:rsidR="004E2C14">
        <w:rPr>
          <w:szCs w:val="22"/>
        </w:rPr>
        <w:t>N</w:t>
      </w:r>
      <w:r w:rsidR="004E2C14" w:rsidRPr="00F72A51">
        <w:rPr>
          <w:szCs w:val="22"/>
        </w:rPr>
        <w:t>etzb</w:t>
      </w:r>
      <w:r w:rsidR="004E2C14" w:rsidRPr="00F72A51">
        <w:rPr>
          <w:szCs w:val="22"/>
        </w:rPr>
        <w:t>e</w:t>
      </w:r>
      <w:r w:rsidR="004E2C14" w:rsidRPr="00F72A51">
        <w:rPr>
          <w:szCs w:val="22"/>
        </w:rPr>
        <w:t xml:space="preserve">treiber </w:t>
      </w:r>
      <w:r w:rsidR="00746520" w:rsidRPr="00F72A51">
        <w:rPr>
          <w:szCs w:val="22"/>
        </w:rPr>
        <w:t xml:space="preserve">stellt </w:t>
      </w:r>
      <w:r w:rsidR="00992178" w:rsidRPr="00F72A51">
        <w:rPr>
          <w:szCs w:val="22"/>
        </w:rPr>
        <w:t>bei Instan</w:t>
      </w:r>
      <w:r w:rsidR="00992178" w:rsidRPr="00F72A51">
        <w:t>dhaltungsmaßnahmen dem Transportkunden unabhängig von e</w:t>
      </w:r>
      <w:r w:rsidR="00992178" w:rsidRPr="00F72A51">
        <w:t>i</w:t>
      </w:r>
      <w:r w:rsidR="00992178" w:rsidRPr="00F72A51">
        <w:t xml:space="preserve">ner tatsächlichen Einschränkung der Netznutzung ab dem 15. </w:t>
      </w:r>
      <w:r w:rsidR="001F36A3">
        <w:t>Gas</w:t>
      </w:r>
      <w:r w:rsidR="001F36A3" w:rsidRPr="00F72A51">
        <w:t xml:space="preserve">tag </w:t>
      </w:r>
      <w:r w:rsidR="00992178" w:rsidRPr="00F72A51">
        <w:t xml:space="preserve">von möglichen Einschränkungen der Netznutzung kumuliert für das jeweilige Gaswirtschaftsjahr und den jeweilig davon betroffenen Ein- und/oder Ausspeisepunkt bis zum Ende des </w:t>
      </w:r>
      <w:r w:rsidR="0003033C">
        <w:t xml:space="preserve">vom Netzbetreiber gemäß Ziffer </w:t>
      </w:r>
      <w:r w:rsidR="00DB6AC9">
        <w:t>2 gegenüber dem Transportkunden</w:t>
      </w:r>
      <w:r w:rsidR="00992178" w:rsidRPr="00F72A51">
        <w:t xml:space="preserve"> genannten Zeitraums und in dem darin genannten Umfang der vertraglich vereinbarten festen Kapazität </w:t>
      </w:r>
      <w:r w:rsidR="00992178" w:rsidRPr="00F72A51">
        <w:rPr>
          <w:szCs w:val="22"/>
        </w:rPr>
        <w:t xml:space="preserve">das Entgelt für eine entsprechende unterbrechbare </w:t>
      </w:r>
      <w:r w:rsidR="00746520" w:rsidRPr="00F72A51">
        <w:rPr>
          <w:szCs w:val="22"/>
        </w:rPr>
        <w:t xml:space="preserve">Kapazität </w:t>
      </w:r>
      <w:r w:rsidR="00746520" w:rsidRPr="00F72A51">
        <w:t>abzüglich eines Risikoa</w:t>
      </w:r>
      <w:r w:rsidR="00746520" w:rsidRPr="00F72A51">
        <w:t>b</w:t>
      </w:r>
      <w:r w:rsidR="00746520" w:rsidRPr="00F72A51">
        <w:t>schlags</w:t>
      </w:r>
      <w:r w:rsidR="0034472D" w:rsidRPr="00F72A51">
        <w:t xml:space="preserve"> in Höhe von 30</w:t>
      </w:r>
      <w:r w:rsidR="00746520" w:rsidRPr="00F72A51">
        <w:t xml:space="preserve"> Prozent</w:t>
      </w:r>
      <w:r w:rsidR="00746520" w:rsidRPr="00F72A51">
        <w:rPr>
          <w:szCs w:val="22"/>
        </w:rPr>
        <w:t xml:space="preserve"> </w:t>
      </w:r>
      <w:r w:rsidR="00992178" w:rsidRPr="00F72A51">
        <w:rPr>
          <w:szCs w:val="22"/>
        </w:rPr>
        <w:t>in Rechnung</w:t>
      </w:r>
      <w:r w:rsidR="00D277A4" w:rsidRPr="00F72A51">
        <w:t xml:space="preserve">. </w:t>
      </w:r>
    </w:p>
    <w:p w:rsidR="008D029E" w:rsidRDefault="006B4F57" w:rsidP="008D029E">
      <w:pPr>
        <w:numPr>
          <w:ilvl w:val="0"/>
          <w:numId w:val="35"/>
        </w:numPr>
      </w:pPr>
      <w:r w:rsidRPr="00F72A51">
        <w:t>Soweit dritte Netzbetreiber Maßnahmen gemäß Ziffer 1 durchführen und der Netzb</w:t>
      </w:r>
      <w:r w:rsidRPr="00F72A51">
        <w:t>e</w:t>
      </w:r>
      <w:r w:rsidRPr="00F72A51">
        <w:t>treiber aufgrund dieser Maßnahmen ganz oder teilweise nicht in der Lage ist, seine Pflichten aus dem jeweiligen Vertrag zu erfüllen, gelten vorstehende Ziffern entspr</w:t>
      </w:r>
      <w:r w:rsidRPr="00F72A51">
        <w:t>e</w:t>
      </w:r>
      <w:r w:rsidRPr="00F72A51">
        <w:t>chend.</w:t>
      </w:r>
    </w:p>
    <w:p w:rsidR="008D029E" w:rsidRDefault="006B4F57" w:rsidP="008D029E">
      <w:pPr>
        <w:numPr>
          <w:ilvl w:val="0"/>
          <w:numId w:val="35"/>
        </w:numPr>
      </w:pPr>
      <w:r w:rsidRPr="00F72A51">
        <w:t>Für den Fall, dass der Netzbetreiber aufgrund gesetzlicher oder vertraglicher Regelu</w:t>
      </w:r>
      <w:r w:rsidRPr="00F72A51">
        <w:t>n</w:t>
      </w:r>
      <w:r w:rsidRPr="00F72A51">
        <w:t>gen mit Dritten diesen gegenüber berechtigt ist, den Netzanschluss bzw. die A</w:t>
      </w:r>
      <w:r w:rsidRPr="00F72A51">
        <w:t>n</w:t>
      </w:r>
      <w:r w:rsidRPr="00F72A51">
        <w:t>schlussnutzung zu unterbrechen, gelten Ziffer 1 Satz 2 und 3 und Ziffer 2 entsprechend.</w:t>
      </w:r>
    </w:p>
    <w:p w:rsidR="006B4F57" w:rsidRPr="00F72A51" w:rsidRDefault="00FB1581" w:rsidP="00FB1581">
      <w:pPr>
        <w:pStyle w:val="berschrift1"/>
        <w:rPr>
          <w:bCs w:val="0"/>
        </w:rPr>
      </w:pPr>
      <w:bookmarkStart w:id="103" w:name="_Toc289440223"/>
      <w:bookmarkStart w:id="104" w:name="_Toc297207875"/>
      <w:bookmarkStart w:id="105" w:name="_Ref322537140"/>
      <w:bookmarkStart w:id="106" w:name="_Ref412652611"/>
      <w:bookmarkStart w:id="107" w:name="_Toc414961231"/>
      <w:bookmarkStart w:id="108" w:name="_Toc509843993"/>
      <w:r w:rsidRPr="00F72A51">
        <w:rPr>
          <w:bCs w:val="0"/>
        </w:rPr>
        <w:t xml:space="preserve">§ 23 </w:t>
      </w:r>
      <w:r w:rsidR="006B4F57" w:rsidRPr="00F72A51">
        <w:rPr>
          <w:bCs w:val="0"/>
        </w:rPr>
        <w:t>Unterbrechung unterbrechbarer Kapazitäten</w:t>
      </w:r>
      <w:bookmarkEnd w:id="103"/>
      <w:bookmarkEnd w:id="104"/>
      <w:bookmarkEnd w:id="105"/>
      <w:bookmarkEnd w:id="106"/>
      <w:bookmarkEnd w:id="107"/>
      <w:bookmarkEnd w:id="108"/>
    </w:p>
    <w:p w:rsidR="00E37626" w:rsidRDefault="006B4F57" w:rsidP="00E37626">
      <w:pPr>
        <w:numPr>
          <w:ilvl w:val="0"/>
          <w:numId w:val="68"/>
        </w:numPr>
      </w:pPr>
      <w:r w:rsidRPr="00572659">
        <w:t xml:space="preserve">Der Netzbetreiber ist zur Vorhaltung gebuchter unterbrechbarer Kapazitäten an einem Ein- oder Ausspeisepunkt verpflichtet, soweit und solange die Nutzung gebuchter fester Kapazitäten nicht beeinträchtigt ist. </w:t>
      </w:r>
      <w:r w:rsidR="00560C74" w:rsidRPr="00572659">
        <w:t xml:space="preserve">Der </w:t>
      </w:r>
      <w:r w:rsidR="00041741" w:rsidRPr="00572659">
        <w:t>N</w:t>
      </w:r>
      <w:r w:rsidR="00560C74" w:rsidRPr="00572659">
        <w:t>etzbetreiber ist auch dann zur vollständigen oder teilweisen Unterbrechung von gebuchten unterbrechbaren Kapazitäten berechtigt, wenn ein Fernleitungsnetzbetreiber des gleichen Marktgebietes ihn gemäß § 16 Abs. 1 EnWG zur Unterbrechung auffordert, um die Beeinträchtigung gebuchter fester Kapaz</w:t>
      </w:r>
      <w:r w:rsidR="00560C74" w:rsidRPr="00572659">
        <w:t>i</w:t>
      </w:r>
      <w:r w:rsidR="00560C74" w:rsidRPr="00572659">
        <w:t>täten in seinem Netz zu verhindern.</w:t>
      </w:r>
      <w:r w:rsidR="00572659">
        <w:t xml:space="preserve"> </w:t>
      </w:r>
    </w:p>
    <w:p w:rsidR="00E37626" w:rsidRDefault="006B4F57" w:rsidP="00E37626">
      <w:pPr>
        <w:numPr>
          <w:ilvl w:val="0"/>
          <w:numId w:val="68"/>
        </w:numPr>
      </w:pPr>
      <w:r w:rsidRPr="00F72A51">
        <w:t xml:space="preserve">Die Unterbrechung muss vom Netzbetreiber mit einer Vorlaufzeit von mindestens 3 Stunden dem Transportkunden </w:t>
      </w:r>
      <w:r w:rsidR="008D7B29" w:rsidRPr="00F72A51">
        <w:t>bzw. im Falle von</w:t>
      </w:r>
      <w:r w:rsidR="0015264D" w:rsidRPr="00F72A51">
        <w:t xml:space="preserve"> § 9 Ziffer 2 </w:t>
      </w:r>
      <w:r w:rsidR="008D7B29" w:rsidRPr="00F72A51">
        <w:t xml:space="preserve">dem von ihm benannten Bilanzkreisverantwortlichen </w:t>
      </w:r>
      <w:r w:rsidRPr="00F72A51">
        <w:t>angekündigt werden, es sei denn, dies ist aus betrieblichen Gründen nicht möglich. Der Netzbetreiber teilt dem Transportkunden die Gründe für die Unterbrechung spätestens nach Eintritt der Unterbrechung unverzüglich mit.</w:t>
      </w:r>
    </w:p>
    <w:p w:rsidR="00E37626" w:rsidRDefault="00915A09" w:rsidP="00E37626">
      <w:pPr>
        <w:numPr>
          <w:ilvl w:val="0"/>
          <w:numId w:val="68"/>
        </w:numPr>
      </w:pPr>
      <w:r w:rsidRPr="00F72A51">
        <w:t>Im Fall einer Unterbrechung an einem Ausspeisepunkt zu einem Letztverbraucher stellt der Transportkunde sicher, dass die Entnahme von Gasmengen durch den Letztve</w:t>
      </w:r>
      <w:r w:rsidRPr="00F72A51">
        <w:t>r</w:t>
      </w:r>
      <w:r w:rsidRPr="00F72A51">
        <w:t xml:space="preserve">braucher entsprechend reduziert wird. </w:t>
      </w:r>
      <w:r w:rsidR="006B4F57" w:rsidRPr="00F72A51">
        <w:t>Die Fristen zur Renominierung gemäß den e</w:t>
      </w:r>
      <w:r w:rsidR="006B4F57" w:rsidRPr="00F72A51">
        <w:t>r</w:t>
      </w:r>
      <w:r w:rsidR="006B4F57" w:rsidRPr="00F72A51">
        <w:t>gänzenden Geschäftsbedingungen des Netzbetreibers finden hierbei keine Anwe</w:t>
      </w:r>
      <w:r w:rsidR="006B4F57" w:rsidRPr="00F72A51">
        <w:t>n</w:t>
      </w:r>
      <w:r w:rsidR="006B4F57" w:rsidRPr="00F72A51">
        <w:lastRenderedPageBreak/>
        <w:t>dung, soweit und solange dies technisch und operativ möglich ist. Im Falle einer Nu</w:t>
      </w:r>
      <w:r w:rsidR="006B4F57" w:rsidRPr="00F72A51">
        <w:t>t</w:t>
      </w:r>
      <w:r w:rsidR="006B4F57" w:rsidRPr="00F72A51">
        <w:t>zung trotz Unterbrechung gilt</w:t>
      </w:r>
      <w:r w:rsidR="0015264D" w:rsidRPr="00F72A51">
        <w:t xml:space="preserve"> </w:t>
      </w:r>
      <w:r w:rsidR="001B3A5E" w:rsidRPr="00F72A51">
        <w:t>§ 24</w:t>
      </w:r>
      <w:r w:rsidR="0015264D" w:rsidRPr="00F72A51">
        <w:t xml:space="preserve"> </w:t>
      </w:r>
      <w:r w:rsidR="006B4F57" w:rsidRPr="00F72A51">
        <w:t>entsprechend.</w:t>
      </w:r>
      <w:r w:rsidR="00572659">
        <w:t xml:space="preserve"> </w:t>
      </w:r>
    </w:p>
    <w:p w:rsidR="00E37626" w:rsidRDefault="006B4F57" w:rsidP="00E37626">
      <w:pPr>
        <w:numPr>
          <w:ilvl w:val="0"/>
          <w:numId w:val="68"/>
        </w:numPr>
      </w:pPr>
      <w:r w:rsidRPr="00F72A51">
        <w:t>Eine Unterbrechung der unterbrechbaren Kapazitäten an einem Ein- oder Ausspeis</w:t>
      </w:r>
      <w:r w:rsidRPr="00F72A51">
        <w:t>e</w:t>
      </w:r>
      <w:r w:rsidRPr="00F72A51">
        <w:t xml:space="preserve">punkt erfolgt entsprechend der zeitlichen Rangfolge des jeweils abgeschlossenen Ein- oder Ausspeisevertrages, beginnend mit dem zuletzt abgeschlossenen Vertrag. </w:t>
      </w:r>
      <w:r w:rsidR="005674BC">
        <w:t>Falls nach dem Verfahren gemäß Satz 1 zwei oder mehr unterbrechbare Kapazitäten gleic</w:t>
      </w:r>
      <w:r w:rsidR="005674BC">
        <w:t>h</w:t>
      </w:r>
      <w:r w:rsidR="005674BC">
        <w:t xml:space="preserve">rangig sind und der Netzbetreiber nicht alle </w:t>
      </w:r>
      <w:r w:rsidR="004C5CA9">
        <w:t xml:space="preserve">Kapazitäten </w:t>
      </w:r>
      <w:r w:rsidR="005674BC">
        <w:t>unterbricht, werden die Nom</w:t>
      </w:r>
      <w:r w:rsidR="005674BC">
        <w:t>i</w:t>
      </w:r>
      <w:r w:rsidR="005674BC">
        <w:t xml:space="preserve">nierungen dieser unterbrechbaren Kapazitäten anteilig gekürzt. </w:t>
      </w:r>
      <w:r w:rsidRPr="00F72A51">
        <w:t>Biogaskapazitäten we</w:t>
      </w:r>
      <w:r w:rsidRPr="00F72A51">
        <w:t>r</w:t>
      </w:r>
      <w:r w:rsidRPr="00F72A51">
        <w:t xml:space="preserve">den gegenüber anderen unterbrechbaren Kapazitäten nachrangig unterbrochen. </w:t>
      </w:r>
    </w:p>
    <w:p w:rsidR="00E37626" w:rsidRDefault="006B4F57" w:rsidP="00E37626">
      <w:pPr>
        <w:numPr>
          <w:ilvl w:val="0"/>
          <w:numId w:val="68"/>
        </w:numPr>
      </w:pPr>
      <w:r w:rsidRPr="00F72A51">
        <w:t>In den Fällen des § 16 a Abs. 1 EnWG i.V.m. § 16 Abs. 1 und 2 EnWG ist der Netzb</w:t>
      </w:r>
      <w:r w:rsidRPr="00F72A51">
        <w:t>e</w:t>
      </w:r>
      <w:r w:rsidRPr="00F72A51">
        <w:t>treiber berechtigt, von dem Verfahren nach Ziffer 4 abzuweichen, wenn anderenfalls die Sicherheit oder Zuverlässigkeit des Netzes gefährdet oder gestört ist.</w:t>
      </w:r>
    </w:p>
    <w:p w:rsidR="006B4F57" w:rsidRPr="00F72A51" w:rsidRDefault="00CF775E" w:rsidP="00CF775E">
      <w:pPr>
        <w:pStyle w:val="berschrift1"/>
        <w:rPr>
          <w:bCs w:val="0"/>
        </w:rPr>
      </w:pPr>
      <w:bookmarkStart w:id="109" w:name="_Toc289440224"/>
      <w:bookmarkStart w:id="110" w:name="_Toc297207876"/>
      <w:bookmarkStart w:id="111" w:name="_Ref322537106"/>
      <w:bookmarkStart w:id="112" w:name="_Ref412652422"/>
      <w:bookmarkStart w:id="113" w:name="_Toc414961232"/>
      <w:bookmarkStart w:id="114" w:name="_Toc509843994"/>
      <w:r w:rsidRPr="00F72A51">
        <w:rPr>
          <w:bCs w:val="0"/>
        </w:rPr>
        <w:t xml:space="preserve">§ 24 </w:t>
      </w:r>
      <w:r w:rsidR="006B4F57" w:rsidRPr="00F72A51">
        <w:rPr>
          <w:bCs w:val="0"/>
        </w:rPr>
        <w:t>Überschreitung der gebuchten Kapazität</w:t>
      </w:r>
      <w:bookmarkEnd w:id="109"/>
      <w:bookmarkEnd w:id="110"/>
      <w:bookmarkEnd w:id="111"/>
      <w:bookmarkEnd w:id="112"/>
      <w:bookmarkEnd w:id="113"/>
      <w:bookmarkEnd w:id="114"/>
      <w:r w:rsidR="006B4F57" w:rsidRPr="00F72A51">
        <w:rPr>
          <w:bCs w:val="0"/>
        </w:rPr>
        <w:t xml:space="preserve"> </w:t>
      </w:r>
    </w:p>
    <w:p w:rsidR="008D029E" w:rsidRDefault="006B4F57" w:rsidP="00572659">
      <w:pPr>
        <w:numPr>
          <w:ilvl w:val="0"/>
          <w:numId w:val="36"/>
        </w:numPr>
      </w:pPr>
      <w:r w:rsidRPr="00F72A51">
        <w:t>Der Transportkunde ist berechtigt, die am Ein- und/oder Ausspeisepunkt gebuchte K</w:t>
      </w:r>
      <w:r w:rsidRPr="00F72A51">
        <w:t>a</w:t>
      </w:r>
      <w:r w:rsidRPr="00F72A51">
        <w:t xml:space="preserve">pazität in dem Umfang, in dem er sie </w:t>
      </w:r>
      <w:r w:rsidR="000B4B07" w:rsidRPr="00F72A51">
        <w:t xml:space="preserve">in </w:t>
      </w:r>
      <w:r w:rsidRPr="00F72A51">
        <w:t>eine</w:t>
      </w:r>
      <w:r w:rsidR="000B4B07" w:rsidRPr="00F72A51">
        <w:t>n</w:t>
      </w:r>
      <w:r w:rsidRPr="00F72A51">
        <w:t xml:space="preserve"> Bilanzkreis/</w:t>
      </w:r>
      <w:r w:rsidR="000B4B07" w:rsidRPr="00F72A51">
        <w:t xml:space="preserve">ein </w:t>
      </w:r>
      <w:r w:rsidR="00783ED0" w:rsidRPr="00F72A51">
        <w:t>Sub-Bilanzkonto</w:t>
      </w:r>
      <w:r w:rsidRPr="00F72A51">
        <w:t xml:space="preserve"> </w:t>
      </w:r>
      <w:r w:rsidR="000B4B07" w:rsidRPr="00F72A51">
        <w:t>eing</w:t>
      </w:r>
      <w:r w:rsidR="000B4B07" w:rsidRPr="00F72A51">
        <w:t>e</w:t>
      </w:r>
      <w:r w:rsidR="000B4B07" w:rsidRPr="00F72A51">
        <w:t>bracht</w:t>
      </w:r>
      <w:r w:rsidRPr="00F72A51">
        <w:t xml:space="preserve"> hat, zu nutzen. Zu einer darüber hinausgehenden Inanspruchnahme ist der Transportkunde nicht berechtigt.</w:t>
      </w:r>
    </w:p>
    <w:p w:rsidR="008D029E" w:rsidRDefault="006B4F57" w:rsidP="00572659">
      <w:pPr>
        <w:numPr>
          <w:ilvl w:val="0"/>
          <w:numId w:val="36"/>
        </w:numPr>
      </w:pPr>
      <w:r w:rsidRPr="00F72A51">
        <w:t xml:space="preserve">Überschreiten die </w:t>
      </w:r>
      <w:r w:rsidR="00253553" w:rsidRPr="00F72A51">
        <w:t>allokierten stündlichen</w:t>
      </w:r>
      <w:r w:rsidRPr="00F72A51">
        <w:t xml:space="preserve"> Gasmengen entgegen Ziffer 1 Satz 2 an e</w:t>
      </w:r>
      <w:r w:rsidRPr="00F72A51">
        <w:t>i</w:t>
      </w:r>
      <w:r w:rsidRPr="00F72A51">
        <w:t xml:space="preserve">nem Ein- oder Ausspeisepunkt </w:t>
      </w:r>
      <w:r w:rsidR="00217015" w:rsidRPr="00F72A51">
        <w:t xml:space="preserve">100 % der </w:t>
      </w:r>
      <w:r w:rsidRPr="00F72A51">
        <w:t>für diesen Ein- oder Ausspeisepunkt in den Bilanzkreis eingebrachte</w:t>
      </w:r>
      <w:r w:rsidR="00217015" w:rsidRPr="00F72A51">
        <w:t>n</w:t>
      </w:r>
      <w:r w:rsidRPr="00F72A51">
        <w:t xml:space="preserve"> Kapazität, liegt eine stündliche Überschreitung (allokierte stündliche Gasmenge abzüglich kontrahierter Kapazität) vor. Eine stündliche Übe</w:t>
      </w:r>
      <w:r w:rsidRPr="00F72A51">
        <w:t>r</w:t>
      </w:r>
      <w:r w:rsidRPr="00F72A51">
        <w:t xml:space="preserve">schreitung führt nicht zu einer Erhöhung der gebuchten Kapazität. </w:t>
      </w:r>
      <w:r w:rsidR="00402B91" w:rsidRPr="00F72A51">
        <w:rPr>
          <w:rFonts w:cs="Arial"/>
          <w:color w:val="000000" w:themeColor="text1"/>
          <w:szCs w:val="22"/>
        </w:rPr>
        <w:t>Bei RLM-Ausspeisepunkten wird anstelle der allokierten stündlichen Gasmengen der am M+10 Werktage nach DVGW</w:t>
      </w:r>
      <w:r w:rsidR="00572659">
        <w:rPr>
          <w:rFonts w:cs="Arial"/>
          <w:color w:val="000000" w:themeColor="text1"/>
          <w:szCs w:val="22"/>
        </w:rPr>
        <w:t>-</w:t>
      </w:r>
      <w:r w:rsidR="00572659" w:rsidRPr="00572659">
        <w:rPr>
          <w:rFonts w:cs="Arial"/>
          <w:color w:val="000000" w:themeColor="text1"/>
          <w:szCs w:val="22"/>
        </w:rPr>
        <w:t xml:space="preserve"> </w:t>
      </w:r>
      <w:r w:rsidR="00572659">
        <w:rPr>
          <w:rFonts w:cs="Arial"/>
          <w:color w:val="000000" w:themeColor="text1"/>
          <w:szCs w:val="22"/>
        </w:rPr>
        <w:t>Arbeitsblatt</w:t>
      </w:r>
      <w:r w:rsidR="00402B91" w:rsidRPr="00F72A51">
        <w:rPr>
          <w:rFonts w:cs="Arial"/>
          <w:color w:val="000000" w:themeColor="text1"/>
          <w:szCs w:val="22"/>
        </w:rPr>
        <w:t xml:space="preserve"> G 685 plausibilisierte und ggf</w:t>
      </w:r>
      <w:r w:rsidR="00D3627C" w:rsidRPr="00F72A51">
        <w:rPr>
          <w:rFonts w:cs="Arial"/>
          <w:color w:val="000000" w:themeColor="text1"/>
          <w:szCs w:val="22"/>
        </w:rPr>
        <w:t>.</w:t>
      </w:r>
      <w:r w:rsidR="00402B91" w:rsidRPr="00F72A51">
        <w:rPr>
          <w:rFonts w:cs="Arial"/>
          <w:color w:val="000000" w:themeColor="text1"/>
          <w:szCs w:val="22"/>
        </w:rPr>
        <w:t xml:space="preserve"> mit Ersatzwerten ko</w:t>
      </w:r>
      <w:r w:rsidR="00402B91" w:rsidRPr="00F72A51">
        <w:rPr>
          <w:rFonts w:cs="Arial"/>
          <w:color w:val="000000" w:themeColor="text1"/>
          <w:szCs w:val="22"/>
        </w:rPr>
        <w:t>r</w:t>
      </w:r>
      <w:r w:rsidR="00402B91" w:rsidRPr="00F72A51">
        <w:rPr>
          <w:rFonts w:cs="Arial"/>
          <w:color w:val="000000" w:themeColor="text1"/>
          <w:szCs w:val="22"/>
        </w:rPr>
        <w:t>rigierte sowie mit dem Abrechnungsbrennwert umgewertete Lastgang zugrunde gelegt.</w:t>
      </w:r>
    </w:p>
    <w:p w:rsidR="008D029E" w:rsidRDefault="006B4F57" w:rsidP="00572659">
      <w:pPr>
        <w:numPr>
          <w:ilvl w:val="0"/>
          <w:numId w:val="36"/>
        </w:numPr>
      </w:pPr>
      <w:r w:rsidRPr="00F72A51">
        <w:t>Für den Fall, dass mehrere Transportkunden an einem Ein</w:t>
      </w:r>
      <w:r w:rsidR="00253553" w:rsidRPr="00F72A51">
        <w:t>- und/oder Aus</w:t>
      </w:r>
      <w:r w:rsidRPr="00F72A51">
        <w:t xml:space="preserve">speisepunkt Kapazitäten gebucht haben und diese </w:t>
      </w:r>
      <w:r w:rsidR="000B4B07" w:rsidRPr="00F72A51">
        <w:t xml:space="preserve">in </w:t>
      </w:r>
      <w:r w:rsidRPr="00F72A51">
        <w:t>de</w:t>
      </w:r>
      <w:r w:rsidR="00311F2E" w:rsidRPr="00F72A51">
        <w:t>n</w:t>
      </w:r>
      <w:r w:rsidRPr="00F72A51">
        <w:t xml:space="preserve">selben Bilanzkreis </w:t>
      </w:r>
      <w:r w:rsidR="000B4B07" w:rsidRPr="00F72A51">
        <w:t>einbringen</w:t>
      </w:r>
      <w:r w:rsidRPr="00F72A51">
        <w:t>, ist der Netzbetreiber berechtigt, Kapazitätsüberschreitungen anteilig gewichtet entsprechend der an diesem Ein</w:t>
      </w:r>
      <w:r w:rsidR="00253553" w:rsidRPr="00F72A51">
        <w:t>- und/oder Aus</w:t>
      </w:r>
      <w:r w:rsidRPr="00F72A51">
        <w:t xml:space="preserve">speisepunkt </w:t>
      </w:r>
      <w:r w:rsidR="00253553" w:rsidRPr="00F72A51">
        <w:t xml:space="preserve">eingebrachten </w:t>
      </w:r>
      <w:r w:rsidRPr="00F72A51">
        <w:t>Kapazitäten gegenüber j</w:t>
      </w:r>
      <w:r w:rsidRPr="00F72A51">
        <w:t>e</w:t>
      </w:r>
      <w:r w:rsidRPr="00F72A51">
        <w:t>dem dieser Transportkunden abzurechnen. Dieses gilt nicht, soweit der Bilanzkreisve</w:t>
      </w:r>
      <w:r w:rsidRPr="00F72A51">
        <w:t>r</w:t>
      </w:r>
      <w:r w:rsidRPr="00F72A51">
        <w:t>antwortliche die Nominierung in nach Transportkunden getrennten Sub-Bilanzkonten vornimmt</w:t>
      </w:r>
      <w:r w:rsidR="00311F2E" w:rsidRPr="00F72A51">
        <w:t>.</w:t>
      </w:r>
      <w:r w:rsidRPr="00F72A51" w:rsidDel="001D7DF5">
        <w:t xml:space="preserve"> </w:t>
      </w:r>
    </w:p>
    <w:p w:rsidR="008D029E" w:rsidRDefault="006B4F57" w:rsidP="00572659">
      <w:pPr>
        <w:numPr>
          <w:ilvl w:val="0"/>
          <w:numId w:val="36"/>
        </w:numPr>
      </w:pPr>
      <w:r w:rsidRPr="00F72A51">
        <w:t xml:space="preserve">Überschreitet der Transportkunde die </w:t>
      </w:r>
      <w:r w:rsidR="00253553" w:rsidRPr="00F72A51">
        <w:t xml:space="preserve">eingebrachte </w:t>
      </w:r>
      <w:r w:rsidRPr="00F72A51">
        <w:t>Kapazität, wird für die Überschre</w:t>
      </w:r>
      <w:r w:rsidRPr="00F72A51">
        <w:t>i</w:t>
      </w:r>
      <w:r w:rsidRPr="00F72A51">
        <w:t>tung eine Vertragsstrafe gemäß den ergänzenden Geschäftsbedingungen</w:t>
      </w:r>
      <w:r w:rsidR="00A028A7" w:rsidRPr="00F72A51">
        <w:t xml:space="preserve"> und/oder dem Preisblatt</w:t>
      </w:r>
      <w:r w:rsidRPr="00F72A51">
        <w:t xml:space="preserve"> des Netzbetreibers fällig. </w:t>
      </w:r>
    </w:p>
    <w:p w:rsidR="008D029E" w:rsidRDefault="006B4F57" w:rsidP="00572659">
      <w:pPr>
        <w:numPr>
          <w:ilvl w:val="0"/>
          <w:numId w:val="36"/>
        </w:numPr>
      </w:pPr>
      <w:r w:rsidRPr="00F72A51">
        <w:t>Die Geltendmachung eines weitergehenden Schadens, der dem Netzbetreiber durch die Überschreitung entsteht, bleibt von der Regelung gemäß Ziffer 4 unberührt. Auf e</w:t>
      </w:r>
      <w:r w:rsidRPr="00F72A51">
        <w:t>i</w:t>
      </w:r>
      <w:r w:rsidRPr="00F72A51">
        <w:t xml:space="preserve">nen derartigen Schadensersatzanspruch sind für die konkrete Überschreitung bereits gezahlte Vertragsstrafen anzurechnen. </w:t>
      </w:r>
    </w:p>
    <w:p w:rsidR="006B4F57" w:rsidRPr="00F72A51" w:rsidRDefault="00215B18" w:rsidP="00215B18">
      <w:pPr>
        <w:pStyle w:val="berschrift1"/>
        <w:rPr>
          <w:bCs w:val="0"/>
        </w:rPr>
      </w:pPr>
      <w:bookmarkStart w:id="115" w:name="_Toc289440225"/>
      <w:bookmarkStart w:id="116" w:name="_Toc297207877"/>
      <w:bookmarkStart w:id="117" w:name="_Ref412650768"/>
      <w:bookmarkStart w:id="118" w:name="_Toc414961233"/>
      <w:bookmarkStart w:id="119" w:name="_Toc509843995"/>
      <w:r w:rsidRPr="00F72A51">
        <w:rPr>
          <w:bCs w:val="0"/>
        </w:rPr>
        <w:lastRenderedPageBreak/>
        <w:t xml:space="preserve">§ 25 </w:t>
      </w:r>
      <w:r w:rsidR="006B4F57" w:rsidRPr="00F72A51">
        <w:rPr>
          <w:bCs w:val="0"/>
        </w:rPr>
        <w:t>Aussetzung oder Anpassung von Vertragspflichten</w:t>
      </w:r>
      <w:bookmarkEnd w:id="115"/>
      <w:bookmarkEnd w:id="116"/>
      <w:bookmarkEnd w:id="117"/>
      <w:bookmarkEnd w:id="118"/>
      <w:bookmarkEnd w:id="119"/>
    </w:p>
    <w:p w:rsidR="008D029E" w:rsidRDefault="006B4F57" w:rsidP="00572659">
      <w:pPr>
        <w:numPr>
          <w:ilvl w:val="0"/>
          <w:numId w:val="37"/>
        </w:numPr>
      </w:pPr>
      <w:r w:rsidRPr="00F72A51">
        <w:t>Der Netzbetreiber ist gemäß § 16 a EnWG i.V.m. § 16 EnWG berechtigt, für den erfo</w:t>
      </w:r>
      <w:r w:rsidRPr="00F72A51">
        <w:t>r</w:t>
      </w:r>
      <w:r w:rsidRPr="00F72A51">
        <w:t>derlichen Zeitraum Zuordnungsauflagen bzw. Nutzungsbeschränkungen einzuführen bzw. bestehende Zuordnungsauflagen oder Nutzungsbeschränkungen zu ändern oder gebuchte feste Kapazitäten in unterbrechbare umzuwandeln, soweit dies zur Gewäh</w:t>
      </w:r>
      <w:r w:rsidRPr="00F72A51">
        <w:t>r</w:t>
      </w:r>
      <w:r w:rsidRPr="00F72A51">
        <w:t xml:space="preserve">leistung von Sicherheit und Zuverlässigkeit in seinem Netz erforderlich ist. </w:t>
      </w:r>
    </w:p>
    <w:p w:rsidR="008D029E" w:rsidRDefault="006B4F57" w:rsidP="00572659">
      <w:pPr>
        <w:numPr>
          <w:ilvl w:val="0"/>
          <w:numId w:val="37"/>
        </w:numPr>
      </w:pPr>
      <w:r w:rsidRPr="00F72A51">
        <w:t xml:space="preserve">Der Netzbetreiber kann darüber hinaus Maßnahmen gemäß Ziffer 1 anwenden, wenn die Nutzung von Kapazitäten von den </w:t>
      </w:r>
      <w:r w:rsidR="00CF58E4" w:rsidRPr="00F72A51">
        <w:t>gemäß guter gaswirtschaftlicher Praxis getroff</w:t>
      </w:r>
      <w:r w:rsidR="00CF58E4" w:rsidRPr="00F72A51">
        <w:t>e</w:t>
      </w:r>
      <w:r w:rsidR="00CF58E4" w:rsidRPr="00F72A51">
        <w:t xml:space="preserve">nen </w:t>
      </w:r>
      <w:r w:rsidRPr="00F72A51">
        <w:t>Annahmen der Lastflusssimulation gemäß § 9 Abs. 2 GasNZV abweicht und soweit der Netzbetreiber hierdurch gezwungen ist, seine Annahmen, die er zur Ermittlung der Kapazität gemäß § 9 GasNZV zu Grunde gelegt hat, anzupassen und dadurch die K</w:t>
      </w:r>
      <w:r w:rsidRPr="00F72A51">
        <w:t>a</w:t>
      </w:r>
      <w:r w:rsidRPr="00F72A51">
        <w:t>pazitäten in der bisher angebotenen Höhe nicht mehr angeboten werden können. Der Netzbetreiber kann Maßnahmen gemäß Ziffer 1 auch anwenden, soweit die von dem Netzbetreiber zur Gewährleistung von festen, frei zuordenbaren Kapazitäten benötigten Kapazitäts- und Steuerungsinstrumente wie z.B. Lastflusszusagen oder Regelenergie nicht oder nicht vollständig bzw. nur zu wirtschaftlich unzumutbaren Konditionen b</w:t>
      </w:r>
      <w:r w:rsidRPr="00F72A51">
        <w:t>e</w:t>
      </w:r>
      <w:r w:rsidRPr="00F72A51">
        <w:t>schafft werden können und andere netz- oder marktbezogene Maßnahmen nicht mö</w:t>
      </w:r>
      <w:r w:rsidRPr="00F72A51">
        <w:t>g</w:t>
      </w:r>
      <w:r w:rsidRPr="00F72A51">
        <w:t xml:space="preserve">lich sind. </w:t>
      </w:r>
      <w:r w:rsidR="00CF58E4" w:rsidRPr="00F72A51">
        <w:t xml:space="preserve">Die Anwendung der Maßnahmen der Netzbetreiber nach </w:t>
      </w:r>
      <w:r w:rsidR="0009188D" w:rsidRPr="00F72A51">
        <w:t xml:space="preserve">dieser </w:t>
      </w:r>
      <w:r w:rsidR="00CF58E4" w:rsidRPr="00F72A51">
        <w:t>Ziffer ist vorab gegenüber der Bundesnetzagentur anzuzeigen und zu begründen.</w:t>
      </w:r>
    </w:p>
    <w:p w:rsidR="008D029E" w:rsidRDefault="006B4F57" w:rsidP="00572659">
      <w:pPr>
        <w:numPr>
          <w:ilvl w:val="0"/>
          <w:numId w:val="37"/>
        </w:numPr>
      </w:pPr>
      <w:r w:rsidRPr="00F72A51">
        <w:t>Sofern von den Maßnahmen nach Ziffer 1 nicht die gesamten gebuchten Kapazitäten auf fester Basis an einem Punkt gleichermaßen betroffen sind, wird der Netzbetreiber diskriminierungsfrei auswählen, für welche Kapazitäten bzw. welche abgeschlossenen Verträge diese Maßnahmen umgesetzt werden. Im Falle der Umwandlung gebuchter fester Kapazitäten in unterbrechbare Kapazitäten werden die gebuchten festen Kapaz</w:t>
      </w:r>
      <w:r w:rsidRPr="00F72A51">
        <w:t>i</w:t>
      </w:r>
      <w:r w:rsidRPr="00F72A51">
        <w:t>täten anteilig im Verhältnis der von den Transportkunden gebuchten festen Kapazitäten in unterbrechbare Kapazitäten umgewandelt. Für die Unterbrechung dieser Kapazitäten gilt</w:t>
      </w:r>
      <w:r w:rsidR="003549FA" w:rsidRPr="00F72A51">
        <w:t xml:space="preserve"> </w:t>
      </w:r>
      <w:r w:rsidR="001B3A5E" w:rsidRPr="00F72A51">
        <w:t>§ 23</w:t>
      </w:r>
      <w:r w:rsidR="003549FA" w:rsidRPr="00F72A51">
        <w:t xml:space="preserve"> </w:t>
      </w:r>
      <w:r w:rsidRPr="00F72A51">
        <w:t>mit der Maßgabe, dass die Unterbrechung nach der zeitlichen Reihenfolge der Buchung der festen Kapazitäten erfolgt. Die Unterbrechung erfolgt nachrangig zu b</w:t>
      </w:r>
      <w:r w:rsidRPr="00F72A51">
        <w:t>e</w:t>
      </w:r>
      <w:r w:rsidRPr="00F72A51">
        <w:t>reits bestehenden unterbrechbaren Kapazitätsbuchungen.</w:t>
      </w:r>
      <w:r w:rsidR="003549FA" w:rsidRPr="00F72A51">
        <w:t xml:space="preserve"> </w:t>
      </w:r>
      <w:r w:rsidR="001B3A5E" w:rsidRPr="00F72A51">
        <w:t>§ 23</w:t>
      </w:r>
      <w:r w:rsidR="003549FA" w:rsidRPr="00F72A51">
        <w:t xml:space="preserve"> </w:t>
      </w:r>
      <w:r w:rsidR="00A033D8" w:rsidRPr="00F72A51">
        <w:t xml:space="preserve"> </w:t>
      </w:r>
      <w:r w:rsidRPr="00F72A51">
        <w:t>Ziffer 4 Satz 2</w:t>
      </w:r>
      <w:r w:rsidR="00AF2AA6" w:rsidRPr="00F72A51">
        <w:t xml:space="preserve"> </w:t>
      </w:r>
      <w:r w:rsidRPr="00F72A51">
        <w:t>g</w:t>
      </w:r>
      <w:r w:rsidR="00144FE8" w:rsidRPr="00F72A51">
        <w:t>i</w:t>
      </w:r>
      <w:r w:rsidRPr="00F72A51">
        <w:t>lt en</w:t>
      </w:r>
      <w:r w:rsidRPr="00F72A51">
        <w:t>t</w:t>
      </w:r>
      <w:r w:rsidRPr="00F72A51">
        <w:t xml:space="preserve">sprechend. </w:t>
      </w:r>
    </w:p>
    <w:p w:rsidR="008D029E" w:rsidRDefault="006B4F57" w:rsidP="00572659">
      <w:pPr>
        <w:numPr>
          <w:ilvl w:val="0"/>
          <w:numId w:val="37"/>
        </w:numPr>
      </w:pPr>
      <w:r w:rsidRPr="00F72A51">
        <w:t>Der Netzbetreiber wird den Transportkunden vorab unverzüglich</w:t>
      </w:r>
      <w:r w:rsidR="00CF58E4" w:rsidRPr="00F72A51">
        <w:t>, bei mit hinreichendem Vorlauf für ihn vorhersehbaren Entwicklungen (z.B. infolge von Marktgebietszusamme</w:t>
      </w:r>
      <w:r w:rsidR="00CF58E4" w:rsidRPr="00F72A51">
        <w:t>n</w:t>
      </w:r>
      <w:r w:rsidR="00CF58E4" w:rsidRPr="00F72A51">
        <w:t>legungen) in der Regel mit einer Vorlaufzeit von mindestens 3 Monaten</w:t>
      </w:r>
      <w:r w:rsidRPr="00F72A51">
        <w:t xml:space="preserve"> über die Ei</w:t>
      </w:r>
      <w:r w:rsidRPr="00F72A51">
        <w:t>n</w:t>
      </w:r>
      <w:r w:rsidRPr="00F72A51">
        <w:t>schränkungen seiner Rechte nach Ziffer 1 bis 3 unterrichten und ihm die Gründe hierfür mitteilen.</w:t>
      </w:r>
    </w:p>
    <w:p w:rsidR="008D029E" w:rsidRDefault="006B4F57" w:rsidP="00572659">
      <w:pPr>
        <w:numPr>
          <w:ilvl w:val="0"/>
          <w:numId w:val="37"/>
        </w:numPr>
      </w:pPr>
      <w:r w:rsidRPr="00F72A51">
        <w:t>Der Transportkunde hat das Recht, die betroffenen Verträge ganz oder teilweise mit einer Frist von 14 Kalendertagen ab dem Zeitpunkt der Unterrichtung außerordentlich zu kündigen, soweit die Änderung länger als 14 Kalendertage pro Vertragsjahr anda</w:t>
      </w:r>
      <w:r w:rsidRPr="00F72A51">
        <w:t>u</w:t>
      </w:r>
      <w:r w:rsidRPr="00F72A51">
        <w:t xml:space="preserve">ert. Die Kündigung wird wirksam zum Zeitpunkt der Änderung der betroffenen Verträge. </w:t>
      </w:r>
    </w:p>
    <w:p w:rsidR="008D029E" w:rsidRDefault="006B4F57" w:rsidP="00572659">
      <w:pPr>
        <w:numPr>
          <w:ilvl w:val="0"/>
          <w:numId w:val="37"/>
        </w:numPr>
      </w:pPr>
      <w:r w:rsidRPr="00F72A51">
        <w:t xml:space="preserve">Soweit der Transportkunde von der Kündigung keinen Gebrauch macht, werden die betroffenen Verträge entsprechend angepasst. Führt eine Anpassung dazu, dass feste </w:t>
      </w:r>
      <w:r w:rsidRPr="00F72A51">
        <w:lastRenderedPageBreak/>
        <w:t xml:space="preserve">Kapazitäten ganz oder teilweise in unterbrechbare Kapazitäten umgewandelt werden, gelten für den umgewandelten Anteil die jeweils anwendbaren Entgelte </w:t>
      </w:r>
      <w:r w:rsidR="00295987" w:rsidRPr="00F72A51">
        <w:t>i.S.d.</w:t>
      </w:r>
      <w:r w:rsidR="003549FA" w:rsidRPr="00F72A51">
        <w:t xml:space="preserve"> </w:t>
      </w:r>
      <w:r w:rsidR="001B3A5E" w:rsidRPr="00F72A51">
        <w:t>§ 19</w:t>
      </w:r>
      <w:r w:rsidR="003549FA" w:rsidRPr="00F72A51">
        <w:t xml:space="preserve"> </w:t>
      </w:r>
      <w:r w:rsidRPr="00F72A51">
        <w:t>für unterbrechbare Kapazitäten. Etwaige Auktionszuschläge entfallen in diesem Fall ante</w:t>
      </w:r>
      <w:r w:rsidRPr="00F72A51">
        <w:t>i</w:t>
      </w:r>
      <w:r w:rsidRPr="00F72A51">
        <w:t>lig ab dem Zeitpunkt der Anpassung durch den Netzbetreiber. Im Falle der Einführung oder Veränderung von Zuordnungsbeschränkungen oder Nutzungsauflagen für Kapaz</w:t>
      </w:r>
      <w:r w:rsidRPr="00F72A51">
        <w:t>i</w:t>
      </w:r>
      <w:r w:rsidRPr="00F72A51">
        <w:t xml:space="preserve">täten gelten die jeweils anwendbaren Entgelte der ergänzenden Geschäftsbedingungen des Netzbetreibers. Etwaige Auktionsaufschläge bleiben in diesem Fall bestehen. </w:t>
      </w:r>
    </w:p>
    <w:p w:rsidR="008D029E" w:rsidRDefault="00DF1C7B" w:rsidP="00572659">
      <w:pPr>
        <w:numPr>
          <w:ilvl w:val="0"/>
          <w:numId w:val="37"/>
        </w:numPr>
      </w:pPr>
      <w:bookmarkStart w:id="120" w:name="_Ref412650807"/>
      <w:r w:rsidRPr="00F72A51">
        <w:t xml:space="preserve">Der </w:t>
      </w:r>
      <w:r w:rsidR="005F562F" w:rsidRPr="00F72A51">
        <w:t>N</w:t>
      </w:r>
      <w:r w:rsidRPr="00F72A51">
        <w:t xml:space="preserve">etzbetreiber kann Ein- und Ausspeisepunkte mit einer Vorankündigungsfrist von </w:t>
      </w:r>
      <w:r w:rsidR="00572659" w:rsidRPr="00F72A51">
        <w:t>2 Jahre</w:t>
      </w:r>
      <w:r w:rsidR="00572659">
        <w:t>n</w:t>
      </w:r>
      <w:r w:rsidR="00572659" w:rsidRPr="00F72A51">
        <w:t xml:space="preserve"> und 4 Monate</w:t>
      </w:r>
      <w:r w:rsidR="00572659">
        <w:t>n</w:t>
      </w:r>
      <w:r w:rsidR="00572659" w:rsidRPr="00F72A51" w:rsidDel="00597FBB">
        <w:t xml:space="preserve"> </w:t>
      </w:r>
      <w:r w:rsidRPr="00F72A51">
        <w:t xml:space="preserve">gegenüber dem Transportkunden einem anderen Marktgebiet zuordnen. Wenn ein Marktgebietswechsel mit einer kürzeren Frist erfolgen muss, hat der </w:t>
      </w:r>
      <w:r w:rsidR="005F562F" w:rsidRPr="00F72A51">
        <w:t>N</w:t>
      </w:r>
      <w:r w:rsidRPr="00F72A51">
        <w:t>etzbetreiber dies zu begründen. Gründe für die neue Zuordnung können insb</w:t>
      </w:r>
      <w:r w:rsidRPr="00F72A51">
        <w:t>e</w:t>
      </w:r>
      <w:r w:rsidRPr="00F72A51">
        <w:t xml:space="preserve">sondere strömungsmechanische Notwendigkeiten sein. Der </w:t>
      </w:r>
      <w:r w:rsidR="005F562F" w:rsidRPr="00F72A51">
        <w:t>N</w:t>
      </w:r>
      <w:r w:rsidRPr="00F72A51">
        <w:t xml:space="preserve">etzbetreiber informiert unverzüglich den Transportkunden über den Marktgebietswechsel. Der Transportkunde kann dem Marktgebietswechsel innerhalb von </w:t>
      </w:r>
      <w:r w:rsidR="000B7AF0" w:rsidRPr="00F72A51">
        <w:t>4 Wochen</w:t>
      </w:r>
      <w:r w:rsidRPr="00F72A51">
        <w:t xml:space="preserve"> nach Kenntnisnahme wide</w:t>
      </w:r>
      <w:r w:rsidRPr="00F72A51">
        <w:t>r</w:t>
      </w:r>
      <w:r w:rsidRPr="00F72A51">
        <w:t>sprechen, wenn die Vorankündigungsfrist gemäß Satz 1 nicht eingehalten worden ist und Bezugsverträge für die betroffenen Ausspeisepunkte bestehen, die ein Laufzeite</w:t>
      </w:r>
      <w:r w:rsidRPr="00F72A51">
        <w:t>n</w:t>
      </w:r>
      <w:r w:rsidRPr="00F72A51">
        <w:t>de haben, welches nach dem genannten Zuordnungswechseltermin liegt. Der Tran</w:t>
      </w:r>
      <w:r w:rsidRPr="00F72A51">
        <w:t>s</w:t>
      </w:r>
      <w:r w:rsidRPr="00F72A51">
        <w:t xml:space="preserve">portkunde hat dies dem </w:t>
      </w:r>
      <w:r w:rsidR="005F562F" w:rsidRPr="00F72A51">
        <w:t>N</w:t>
      </w:r>
      <w:r w:rsidRPr="00F72A51">
        <w:t>etzbetreiber nachzuweisen. Im Rahmen dieses Nachweises sind Laufzeitende, die erwartete Liefermenge sowie die Leistung zu benennen. Ein- und Ausspeisepunkte, für die ein entsprechender Nachweis erfolgt ist, werden</w:t>
      </w:r>
      <w:r w:rsidR="004A39F6" w:rsidRPr="00F72A51">
        <w:t xml:space="preserve"> zwar</w:t>
      </w:r>
      <w:r w:rsidRPr="00F72A51">
        <w:t xml:space="preserve"> dem neuen Marktgebiet zugeordnet</w:t>
      </w:r>
      <w:r w:rsidR="004A39F6" w:rsidRPr="00F72A51">
        <w:t xml:space="preserve"> jedoch</w:t>
      </w:r>
      <w:r w:rsidRPr="00F72A51">
        <w:t xml:space="preserve"> für den betroffenen Transportkunden bis zum Laufzeitende, längstens jedoch bis zum Ablauf der Frist gemäß Satz 1, im bisherigen Marktgebiet bilanziert. Die betroffenen Ein- und Ausspeisepunkte sind von dem Tran</w:t>
      </w:r>
      <w:r w:rsidRPr="00F72A51">
        <w:t>s</w:t>
      </w:r>
      <w:r w:rsidRPr="00F72A51">
        <w:t>portkunden einem gesonderten Bilanzkreis/Sub-Bilanzkonto zuzuordnen, welches au</w:t>
      </w:r>
      <w:r w:rsidRPr="00F72A51">
        <w:t>s</w:t>
      </w:r>
      <w:r w:rsidRPr="00F72A51">
        <w:t xml:space="preserve">schließlich diese Ausspeisepunkte enthält. Der </w:t>
      </w:r>
      <w:r w:rsidR="005F562F" w:rsidRPr="00F72A51">
        <w:t>N</w:t>
      </w:r>
      <w:r w:rsidRPr="00F72A51">
        <w:t>etzbetreiber teilt dem Marktgebiet</w:t>
      </w:r>
      <w:r w:rsidRPr="00F72A51">
        <w:t>s</w:t>
      </w:r>
      <w:r w:rsidRPr="00F72A51">
        <w:t xml:space="preserve">verantwortlichen den gesondert benannten Bilanzkreis bzw. das gesondert benannte Sub-Bilanzkonto mit. Sofern ein Nachweis nach Satz </w:t>
      </w:r>
      <w:r w:rsidR="00B05C8D" w:rsidRPr="00F72A51">
        <w:t>7</w:t>
      </w:r>
      <w:r w:rsidRPr="00F72A51">
        <w:t xml:space="preserve"> nicht innerhalb </w:t>
      </w:r>
      <w:r w:rsidR="00BF44C7" w:rsidRPr="00F72A51">
        <w:t>der 4 Woche</w:t>
      </w:r>
      <w:r w:rsidR="00BF44C7" w:rsidRPr="00F72A51">
        <w:t>n</w:t>
      </w:r>
      <w:r w:rsidR="00BF44C7" w:rsidRPr="00F72A51">
        <w:t xml:space="preserve">frist </w:t>
      </w:r>
      <w:r w:rsidRPr="00F72A51">
        <w:t>vom Transportkunden erfolgt ist oder die betroffenen Ein- und Ausspeisepunkte von dem Transportkunden nicht einem gesonderten Bilanzkreis/Sub-Bilanzkonto zug</w:t>
      </w:r>
      <w:r w:rsidRPr="00F72A51">
        <w:t>e</w:t>
      </w:r>
      <w:r w:rsidRPr="00F72A51">
        <w:t>ordnet</w:t>
      </w:r>
      <w:r w:rsidR="002E7A42" w:rsidRPr="00F72A51">
        <w:t xml:space="preserve"> wurden</w:t>
      </w:r>
      <w:r w:rsidRPr="00F72A51">
        <w:t>, werden diese Punkte zum angekündigten Zuordnungswechseltermin i</w:t>
      </w:r>
      <w:r w:rsidRPr="00F72A51">
        <w:t>n</w:t>
      </w:r>
      <w:r w:rsidRPr="00F72A51">
        <w:t>nerhalb des neuen Marktgebietes bilanziert.</w:t>
      </w:r>
      <w:bookmarkEnd w:id="120"/>
      <w:r w:rsidRPr="00F72A51">
        <w:t xml:space="preserve"> </w:t>
      </w:r>
    </w:p>
    <w:p w:rsidR="006B4F57" w:rsidRPr="00F72A51" w:rsidRDefault="00215B18" w:rsidP="00215B18">
      <w:pPr>
        <w:pStyle w:val="berschrift1"/>
        <w:rPr>
          <w:bCs w:val="0"/>
        </w:rPr>
      </w:pPr>
      <w:bookmarkStart w:id="121" w:name="_Toc289440226"/>
      <w:bookmarkStart w:id="122" w:name="_Toc297207878"/>
      <w:bookmarkStart w:id="123" w:name="_Toc414961234"/>
      <w:bookmarkStart w:id="124" w:name="_Toc509843996"/>
      <w:r w:rsidRPr="00F72A51">
        <w:rPr>
          <w:bCs w:val="0"/>
        </w:rPr>
        <w:t xml:space="preserve">§ 26 </w:t>
      </w:r>
      <w:r w:rsidR="006B4F57" w:rsidRPr="00F72A51">
        <w:rPr>
          <w:bCs w:val="0"/>
        </w:rPr>
        <w:t>Ansprechpartner des Netzbetreibers und ihre Erreichbarkeit</w:t>
      </w:r>
      <w:bookmarkEnd w:id="121"/>
      <w:bookmarkEnd w:id="122"/>
      <w:bookmarkEnd w:id="123"/>
      <w:bookmarkEnd w:id="124"/>
    </w:p>
    <w:p w:rsidR="006B4F57" w:rsidRPr="00F72A51" w:rsidRDefault="006B4F57" w:rsidP="006B4F57">
      <w:r w:rsidRPr="00F72A51">
        <w:t>Die Ansprechpartner des Netzbetreibers sind auf dessen Internetseite veröffentlicht.</w:t>
      </w:r>
    </w:p>
    <w:p w:rsidR="006B4F57" w:rsidRPr="00F72A51" w:rsidRDefault="00215B18" w:rsidP="00215B18">
      <w:pPr>
        <w:pStyle w:val="berschrift1"/>
        <w:rPr>
          <w:bCs w:val="0"/>
        </w:rPr>
      </w:pPr>
      <w:bookmarkStart w:id="125" w:name="_Toc289440227"/>
      <w:bookmarkStart w:id="126" w:name="_Toc297207879"/>
      <w:bookmarkStart w:id="127" w:name="_Ref412653146"/>
      <w:bookmarkStart w:id="128" w:name="_Toc414961235"/>
      <w:bookmarkStart w:id="129" w:name="_Toc509843997"/>
      <w:r w:rsidRPr="00F72A51">
        <w:rPr>
          <w:bCs w:val="0"/>
        </w:rPr>
        <w:t xml:space="preserve">§ 27 </w:t>
      </w:r>
      <w:r w:rsidR="006B4F57" w:rsidRPr="00F72A51">
        <w:rPr>
          <w:bCs w:val="0"/>
        </w:rPr>
        <w:t>Datenweitergabe und Datenverarbeitung</w:t>
      </w:r>
      <w:bookmarkEnd w:id="125"/>
      <w:bookmarkEnd w:id="126"/>
      <w:bookmarkEnd w:id="127"/>
      <w:bookmarkEnd w:id="128"/>
      <w:bookmarkEnd w:id="129"/>
    </w:p>
    <w:p w:rsidR="006B4F57" w:rsidRPr="00F72A51" w:rsidRDefault="006B4F57" w:rsidP="006B4F57">
      <w:pPr>
        <w:rPr>
          <w:rFonts w:cs="Arial"/>
        </w:rPr>
      </w:pPr>
      <w:r w:rsidRPr="00F72A51">
        <w:rPr>
          <w:rFonts w:cs="Arial"/>
        </w:rPr>
        <w:t>Der Netzbetreiber ist berechtigt, Verbrauchs-, Abrechnungs- und Vertragsdaten an andere Netzbetreiber oder Marktgebietsverantwortliche weiterzugeben, soweit und solange dies zur ordnungsgemäßen Abwicklung des jeweiligen Vertrages erforderlich ist.</w:t>
      </w:r>
      <w:r w:rsidR="00402B91" w:rsidRPr="00F72A51">
        <w:rPr>
          <w:rFonts w:cs="Arial"/>
        </w:rPr>
        <w:t xml:space="preserve"> </w:t>
      </w:r>
      <w:r w:rsidR="002E699A" w:rsidRPr="00F72A51">
        <w:rPr>
          <w:rFonts w:cs="Arial"/>
        </w:rPr>
        <w:t>Der Netzbetreiber ist zudem berechtigt, die ihm im Rahmen der Kapazitätsbuchung bzw. bei der Nutzung seiner Systeme zur Abwicklung des Netzzugangs mitgeteilten Daten des Transportkunden oder dessen Nutzer entsprechend der Vorschriften der Datenschutzgesetze zu erheben, zu spe</w:t>
      </w:r>
      <w:r w:rsidR="002E699A" w:rsidRPr="00F72A51">
        <w:rPr>
          <w:rFonts w:cs="Arial"/>
        </w:rPr>
        <w:t>i</w:t>
      </w:r>
      <w:r w:rsidR="002E699A" w:rsidRPr="00F72A51">
        <w:rPr>
          <w:rFonts w:cs="Arial"/>
        </w:rPr>
        <w:lastRenderedPageBreak/>
        <w:t xml:space="preserve">chern und zu verarbeiten. </w:t>
      </w:r>
      <w:r w:rsidRPr="00F72A51">
        <w:rPr>
          <w:rFonts w:cs="Arial"/>
        </w:rPr>
        <w:t>Der Transportkunde erklärt sein Einverständnis zur automatisierten Datenverarbeitung durch den Netzbetreiber oder ein von dem Netzbetreiber beauftragtes Unternehmen nach den Vorschriften der Datenschutzgesetze.</w:t>
      </w:r>
    </w:p>
    <w:p w:rsidR="006B4F57" w:rsidRPr="00F72A51" w:rsidRDefault="00215B18" w:rsidP="00215B18">
      <w:pPr>
        <w:pStyle w:val="berschrift1"/>
        <w:rPr>
          <w:bCs w:val="0"/>
        </w:rPr>
      </w:pPr>
      <w:bookmarkStart w:id="130" w:name="_Toc289440228"/>
      <w:bookmarkStart w:id="131" w:name="_Toc297207880"/>
      <w:bookmarkStart w:id="132" w:name="_Toc414961236"/>
      <w:bookmarkStart w:id="133" w:name="_Toc509843998"/>
      <w:r w:rsidRPr="00F72A51">
        <w:rPr>
          <w:bCs w:val="0"/>
        </w:rPr>
        <w:t xml:space="preserve">§ 28 </w:t>
      </w:r>
      <w:r w:rsidR="006B4F57" w:rsidRPr="00F72A51">
        <w:rPr>
          <w:bCs w:val="0"/>
        </w:rPr>
        <w:t>Höhere Gewalt</w:t>
      </w:r>
      <w:bookmarkEnd w:id="130"/>
      <w:bookmarkEnd w:id="131"/>
      <w:bookmarkEnd w:id="132"/>
      <w:bookmarkEnd w:id="133"/>
    </w:p>
    <w:p w:rsidR="008D029E" w:rsidRDefault="006B4F57" w:rsidP="00572659">
      <w:pPr>
        <w:numPr>
          <w:ilvl w:val="0"/>
          <w:numId w:val="38"/>
        </w:numPr>
      </w:pPr>
      <w:r w:rsidRPr="00F72A51">
        <w:t>Soweit ein Vertragspartner in Folge Höherer Gewalt gemäß Ziffer 2 an der Erfüllung seiner Pflichten gehindert ist, wird er von diesen Pflichten befreit. Der andere Vertrag</w:t>
      </w:r>
      <w:r w:rsidRPr="00F72A51">
        <w:t>s</w:t>
      </w:r>
      <w:r w:rsidRPr="00F72A51">
        <w:t>partner wird soweit und solange von seinen Gegenleistungspflichten befreit, wie der Vertragspartner aufgrund von Höherer Gewalt an der Erfüllung seiner Pflichten gehi</w:t>
      </w:r>
      <w:r w:rsidRPr="00F72A51">
        <w:t>n</w:t>
      </w:r>
      <w:r w:rsidRPr="00F72A51">
        <w:t xml:space="preserve">dert ist. </w:t>
      </w:r>
    </w:p>
    <w:p w:rsidR="008D029E" w:rsidRDefault="006B4F57" w:rsidP="00572659">
      <w:pPr>
        <w:numPr>
          <w:ilvl w:val="0"/>
          <w:numId w:val="38"/>
        </w:numPr>
      </w:pPr>
      <w:r w:rsidRPr="00F72A51">
        <w:t>Höhere Gewalt ist ein von außen kommendes, nicht voraussehbares und auch durch Anwendung vernünftigerweise zu erwartender Sorgfalt und technisch und wirtschaftlich zumutbarer Mittel nicht abwendbares oder nicht rechtzeitig abwendbares Ereignis. Hierzu zählen insbesondere Naturkatastrophen, terroristische Angriffe, Stromausfall, Ausfall von Telekommunikationsverbindungen, Streik und Aussperrung, soweit die Au</w:t>
      </w:r>
      <w:r w:rsidRPr="00F72A51">
        <w:t>s</w:t>
      </w:r>
      <w:r w:rsidRPr="00F72A51">
        <w:t>sperrung rechtmäßig ist, oder gesetzliche Bestimmung</w:t>
      </w:r>
      <w:r w:rsidR="00372E7D" w:rsidRPr="00F72A51">
        <w:t>en</w:t>
      </w:r>
      <w:r w:rsidRPr="00F72A51">
        <w:t xml:space="preserve"> oder Maßnahmen der Regi</w:t>
      </w:r>
      <w:r w:rsidRPr="00F72A51">
        <w:t>e</w:t>
      </w:r>
      <w:r w:rsidRPr="00F72A51">
        <w:t>rung oder von Gerichten oder Behörden (unabhängig von ihrer Rechtmäßigkeit).</w:t>
      </w:r>
    </w:p>
    <w:p w:rsidR="008D029E" w:rsidRDefault="006B4F57" w:rsidP="00572659">
      <w:pPr>
        <w:numPr>
          <w:ilvl w:val="0"/>
          <w:numId w:val="38"/>
        </w:numPr>
      </w:pPr>
      <w:r w:rsidRPr="00F72A51">
        <w:t>Der betroffene Vertragspartner hat den anderen Vertragspartner unverzüglich zu b</w:t>
      </w:r>
      <w:r w:rsidRPr="00F72A51">
        <w:t>e</w:t>
      </w:r>
      <w:r w:rsidRPr="00F72A51">
        <w:t>nachrichtigen und über die Gründe der Höheren Gewalt und die voraussichtliche Dauer zu informieren. Er wird sich bemühen, mit allen technisch möglichen und wirtschaftlich zumutbaren Mitteln dafür zu sorgen, dass er seine Pflichten schnellstmöglich wieder e</w:t>
      </w:r>
      <w:r w:rsidRPr="00F72A51">
        <w:t>r</w:t>
      </w:r>
      <w:r w:rsidRPr="00F72A51">
        <w:t xml:space="preserve">füllen kann. </w:t>
      </w:r>
    </w:p>
    <w:p w:rsidR="008D029E" w:rsidRDefault="001E7884" w:rsidP="00572659">
      <w:pPr>
        <w:numPr>
          <w:ilvl w:val="0"/>
          <w:numId w:val="38"/>
        </w:numPr>
      </w:pPr>
      <w:r w:rsidRPr="00F72A51">
        <w:rPr>
          <w:szCs w:val="22"/>
        </w:rPr>
        <w:t>Nutzt ein Vertragspartner Dienstleistungen Dritter zur Erfüllung seiner vertraglichen Verpflichtungen, so gilt ein Ereignis, das für den Dritten höhere Gewalt oder einen son</w:t>
      </w:r>
      <w:r w:rsidRPr="00F72A51">
        <w:rPr>
          <w:szCs w:val="22"/>
        </w:rPr>
        <w:t>s</w:t>
      </w:r>
      <w:r w:rsidRPr="00F72A51">
        <w:rPr>
          <w:szCs w:val="22"/>
        </w:rPr>
        <w:t>tigen Umstand i.S.d. Ziffer 2 darstellen würde, auch zugunsten dieses Vertragspartners als höhere Gewalt.</w:t>
      </w:r>
    </w:p>
    <w:p w:rsidR="006B4F57" w:rsidRPr="00F72A51" w:rsidRDefault="00D26B1A" w:rsidP="00D26B1A">
      <w:pPr>
        <w:pStyle w:val="berschrift1"/>
        <w:rPr>
          <w:bCs w:val="0"/>
        </w:rPr>
      </w:pPr>
      <w:bookmarkStart w:id="134" w:name="_Toc289440229"/>
      <w:bookmarkStart w:id="135" w:name="_Toc297207881"/>
      <w:bookmarkStart w:id="136" w:name="_Toc414961237"/>
      <w:bookmarkStart w:id="137" w:name="_Toc509843999"/>
      <w:r w:rsidRPr="00F72A51">
        <w:rPr>
          <w:bCs w:val="0"/>
        </w:rPr>
        <w:t xml:space="preserve">§ 29 </w:t>
      </w:r>
      <w:r w:rsidR="006B4F57" w:rsidRPr="00F72A51">
        <w:rPr>
          <w:bCs w:val="0"/>
        </w:rPr>
        <w:t>Haftung</w:t>
      </w:r>
      <w:bookmarkEnd w:id="134"/>
      <w:bookmarkEnd w:id="135"/>
      <w:bookmarkEnd w:id="136"/>
      <w:bookmarkEnd w:id="137"/>
    </w:p>
    <w:p w:rsidR="008D029E" w:rsidRDefault="00295987" w:rsidP="00572659">
      <w:pPr>
        <w:numPr>
          <w:ilvl w:val="0"/>
          <w:numId w:val="39"/>
        </w:numPr>
      </w:pPr>
      <w:r w:rsidRPr="00F72A51">
        <w:t>Der Netzbetreiber haftet für S</w:t>
      </w:r>
      <w:r w:rsidR="007C6955">
        <w:t>ach- und Vermögenss</w:t>
      </w:r>
      <w:r w:rsidRPr="00F72A51">
        <w:t xml:space="preserve">chäden, die dem Transportkunden durch die Unterbrechung oder durch Unregelmäßigkeiten in der Netznutzung </w:t>
      </w:r>
      <w:r w:rsidR="007C6955">
        <w:t xml:space="preserve">in allen Druckebenen </w:t>
      </w:r>
      <w:r w:rsidRPr="00F72A51">
        <w:t>entstehen, nach Maßgabe des § 5 GasNZV i. V. m. § 18 NDAV</w:t>
      </w:r>
      <w:r w:rsidR="007C6955">
        <w:t xml:space="preserve"> (s. </w:t>
      </w:r>
      <w:r w:rsidRPr="00F72A51">
        <w:t>Anl</w:t>
      </w:r>
      <w:r w:rsidRPr="00F72A51">
        <w:t>a</w:t>
      </w:r>
      <w:r w:rsidRPr="00F72A51">
        <w:t xml:space="preserve">ge </w:t>
      </w:r>
      <w:r w:rsidR="00042547">
        <w:t>1</w:t>
      </w:r>
      <w:r w:rsidR="007C6955">
        <w:t>)</w:t>
      </w:r>
      <w:r w:rsidRPr="00F72A51">
        <w:t>.</w:t>
      </w:r>
    </w:p>
    <w:p w:rsidR="008D029E" w:rsidRDefault="007C6955" w:rsidP="00572659">
      <w:pPr>
        <w:numPr>
          <w:ilvl w:val="0"/>
          <w:numId w:val="39"/>
        </w:numPr>
      </w:pPr>
      <w:r>
        <w:t>D</w:t>
      </w:r>
      <w:r w:rsidR="006B4F57" w:rsidRPr="00F72A51">
        <w:t xml:space="preserve">ie Vertragspartner </w:t>
      </w:r>
      <w:r>
        <w:t xml:space="preserve">haften </w:t>
      </w:r>
      <w:r w:rsidR="006B4F57" w:rsidRPr="00F72A51">
        <w:t>einander für Schäden aus der Verletzung des Lebens, des Körpers oder der Gesundheit, es sei denn, der Vertragspartner selbst, dessen gesetzl</w:t>
      </w:r>
      <w:r w:rsidR="006B4F57" w:rsidRPr="00F72A51">
        <w:t>i</w:t>
      </w:r>
      <w:r w:rsidR="006B4F57" w:rsidRPr="00F72A51">
        <w:t>che Vertreter, Erfüllungs- oder Verrichtungsgehilfen haben weder vorsätzlich noch fah</w:t>
      </w:r>
      <w:r w:rsidR="006B4F57" w:rsidRPr="00F72A51">
        <w:t>r</w:t>
      </w:r>
      <w:r w:rsidR="006B4F57" w:rsidRPr="00F72A51">
        <w:t>lässig gehandelt.</w:t>
      </w:r>
    </w:p>
    <w:p w:rsidR="008D029E" w:rsidRDefault="007C6955" w:rsidP="00572659">
      <w:pPr>
        <w:numPr>
          <w:ilvl w:val="0"/>
          <w:numId w:val="39"/>
        </w:numPr>
      </w:pPr>
      <w:r>
        <w:t>Im Übrigen haften die Vertragspartner einander für Sach- und Vermögensschäden, die aus einer schuldhaften Verletzung ihrer Vertragspflichten herrühren.</w:t>
      </w:r>
    </w:p>
    <w:p w:rsidR="008D029E" w:rsidRDefault="006B4F57" w:rsidP="00572659">
      <w:pPr>
        <w:numPr>
          <w:ilvl w:val="1"/>
          <w:numId w:val="39"/>
        </w:numPr>
      </w:pPr>
      <w:r w:rsidRPr="00F72A51">
        <w:t>Im Fall der Verletzung von wesentlichen Vertragspflichten haften die Vertrag</w:t>
      </w:r>
      <w:r w:rsidRPr="00F72A51">
        <w:t>s</w:t>
      </w:r>
      <w:r w:rsidRPr="00F72A51">
        <w:t>partner einander für Sach- und Vermögensschäden, es sei denn, der Ve</w:t>
      </w:r>
      <w:r w:rsidRPr="00F72A51">
        <w:t>r</w:t>
      </w:r>
      <w:r w:rsidRPr="00F72A51">
        <w:lastRenderedPageBreak/>
        <w:t>tragspartner selbst, dessen gesetzliche Vertreter, Erfüllungs- oder Verric</w:t>
      </w:r>
      <w:r w:rsidRPr="00F72A51">
        <w:t>h</w:t>
      </w:r>
      <w:r w:rsidRPr="00F72A51">
        <w:t>tungsgehilfen haben weder vorsätzlich noch fahrlässig gehandelt; die Haftung der Vertragspartner im Fall leicht fahrlässig verursachter Sach- und Verm</w:t>
      </w:r>
      <w:r w:rsidRPr="00F72A51">
        <w:t>ö</w:t>
      </w:r>
      <w:r w:rsidRPr="00F72A51">
        <w:t>gensschäden ist auf den vertragstypisch, vorhersehbaren Schaden begrenzt.</w:t>
      </w:r>
    </w:p>
    <w:p w:rsidR="008D029E" w:rsidRDefault="002913D7" w:rsidP="00572659">
      <w:pPr>
        <w:numPr>
          <w:ilvl w:val="0"/>
          <w:numId w:val="53"/>
        </w:numPr>
      </w:pPr>
      <w:r w:rsidRPr="00F72A51">
        <w:t>Unter wesentlichen Vertragspflichten werden hier die Verpflichtungen ve</w:t>
      </w:r>
      <w:r w:rsidRPr="00F72A51">
        <w:t>r</w:t>
      </w:r>
      <w:r w:rsidRPr="00F72A51">
        <w:t>standen, deren Erfüllung die ordnungsgemäße Durchführung des Vertr</w:t>
      </w:r>
      <w:r w:rsidRPr="00F72A51">
        <w:t>a</w:t>
      </w:r>
      <w:r w:rsidRPr="00F72A51">
        <w:t>ges überhaupt erst ermö</w:t>
      </w:r>
      <w:r w:rsidR="00CD4745" w:rsidRPr="00F72A51">
        <w:t>glicht und auf deren Einhaltung</w:t>
      </w:r>
      <w:r w:rsidRPr="00F72A51">
        <w:t xml:space="preserve"> der Vertrag</w:t>
      </w:r>
      <w:r w:rsidRPr="00F72A51">
        <w:t>s</w:t>
      </w:r>
      <w:r w:rsidRPr="00F72A51">
        <w:t>partner regelmäßig vertraut und vertrauen darf.</w:t>
      </w:r>
    </w:p>
    <w:p w:rsidR="008D029E" w:rsidRDefault="00597BD2" w:rsidP="00572659">
      <w:pPr>
        <w:numPr>
          <w:ilvl w:val="0"/>
          <w:numId w:val="53"/>
        </w:numPr>
      </w:pPr>
      <w:r w:rsidRPr="00F72A51">
        <w:t>Vertragstypische, vorhersehbare Schäden sind solche, die der Vertrag</w:t>
      </w:r>
      <w:r w:rsidRPr="00F72A51">
        <w:t>s</w:t>
      </w:r>
      <w:r w:rsidRPr="00F72A51">
        <w:t>partner bei Vertragsschluss als mögliche Folge einer Vertragsverletzung vorausgesehen hat oder unter Berücksichtigung der Umstände, die ihm bekannt waren oder die er hätte kennen müssen, bei Anwendung ve</w:t>
      </w:r>
      <w:r w:rsidRPr="00F72A51">
        <w:t>r</w:t>
      </w:r>
      <w:r w:rsidRPr="00F72A51">
        <w:t>kehrsüblicher Sorgfalt hätte voraussehen müssen.</w:t>
      </w:r>
    </w:p>
    <w:p w:rsidR="008D029E" w:rsidRDefault="006B4F57" w:rsidP="00572659">
      <w:pPr>
        <w:numPr>
          <w:ilvl w:val="0"/>
          <w:numId w:val="53"/>
        </w:numPr>
      </w:pPr>
      <w:r w:rsidRPr="00F72A51">
        <w:t>Typischerweise ist bei Geschäften der fraglichen Art von einem Schaden in Höhe von EUR 2,5 Mio. bei Sachschäden und EUR 1,0 Mio. bei Verm</w:t>
      </w:r>
      <w:r w:rsidRPr="00F72A51">
        <w:t>ö</w:t>
      </w:r>
      <w:r w:rsidRPr="00F72A51">
        <w:t>gensschäden auszugehen.</w:t>
      </w:r>
      <w:r w:rsidRPr="00F72A51">
        <w:rPr>
          <w:i/>
        </w:rPr>
        <w:t xml:space="preserve"> </w:t>
      </w:r>
    </w:p>
    <w:p w:rsidR="008D029E" w:rsidRDefault="007C6955" w:rsidP="00572659">
      <w:pPr>
        <w:numPr>
          <w:ilvl w:val="1"/>
          <w:numId w:val="39"/>
        </w:numPr>
      </w:pPr>
      <w:r>
        <w:t xml:space="preserve">Im Fall der Verletzung von nicht wesentlichen </w:t>
      </w:r>
      <w:r w:rsidR="0029501F">
        <w:t>V</w:t>
      </w:r>
      <w:r>
        <w:t>ertragspflichten haften d</w:t>
      </w:r>
      <w:r w:rsidR="006B4F57" w:rsidRPr="00F72A51">
        <w:t>ie Ve</w:t>
      </w:r>
      <w:r w:rsidR="006B4F57" w:rsidRPr="00F72A51">
        <w:t>r</w:t>
      </w:r>
      <w:r w:rsidR="006B4F57" w:rsidRPr="00F72A51">
        <w:t>tragspartner einander für Sach- und Vermögensschäden, es sei denn, der Ve</w:t>
      </w:r>
      <w:r w:rsidR="006B4F57" w:rsidRPr="00F72A51">
        <w:t>r</w:t>
      </w:r>
      <w:r w:rsidR="006B4F57" w:rsidRPr="00F72A51">
        <w:t>tragspartner selbst, dessen gesetzliche Vertreter, Erfüllungs- oder Verric</w:t>
      </w:r>
      <w:r w:rsidR="006B4F57" w:rsidRPr="00F72A51">
        <w:t>h</w:t>
      </w:r>
      <w:r w:rsidR="006B4F57" w:rsidRPr="00F72A51">
        <w:t xml:space="preserve">tungsgehilfen haben weder vorsätzlich noch grob fahrlässig gehandelt. </w:t>
      </w:r>
    </w:p>
    <w:p w:rsidR="008D029E" w:rsidRDefault="006B4F57" w:rsidP="00572659">
      <w:pPr>
        <w:numPr>
          <w:ilvl w:val="0"/>
          <w:numId w:val="57"/>
        </w:numPr>
      </w:pPr>
      <w:r w:rsidRPr="00F72A51">
        <w:t>Die Haftung der Vertragspartner selbst und für ihre gesetzlichen Vertreter, leitende Erfüllungsgehilfen und Verrichtungsgehilfen ist im Fall grob fah</w:t>
      </w:r>
      <w:r w:rsidRPr="00F72A51">
        <w:t>r</w:t>
      </w:r>
      <w:r w:rsidRPr="00F72A51">
        <w:t>lässig verursachter Sach- und Vermögensschäden auf den vertragst</w:t>
      </w:r>
      <w:r w:rsidRPr="00F72A51">
        <w:t>y</w:t>
      </w:r>
      <w:r w:rsidRPr="00F72A51">
        <w:t xml:space="preserve">pisch, vorhersehbaren Schaden begrenzt. </w:t>
      </w:r>
    </w:p>
    <w:p w:rsidR="008D029E" w:rsidRDefault="006B4F57" w:rsidP="00572659">
      <w:pPr>
        <w:numPr>
          <w:ilvl w:val="0"/>
          <w:numId w:val="57"/>
        </w:numPr>
      </w:pPr>
      <w:r w:rsidRPr="00F72A51">
        <w:t xml:space="preserve">Die Haftung der Vertragspartner für sog. einfache Erfüllungsgehilfen ist im Fall grob fahrlässig verursachter Sachschäden auf EUR 1,5 Mio. und Vermögensschäden auf </w:t>
      </w:r>
      <w:r w:rsidR="00E1665A" w:rsidRPr="00F72A51">
        <w:t xml:space="preserve">EUR </w:t>
      </w:r>
      <w:r w:rsidRPr="00F72A51">
        <w:t>0,5 Mio. begrenzt.</w:t>
      </w:r>
    </w:p>
    <w:p w:rsidR="008D029E" w:rsidRDefault="00597BD2" w:rsidP="00572659">
      <w:pPr>
        <w:numPr>
          <w:ilvl w:val="0"/>
          <w:numId w:val="39"/>
        </w:numPr>
      </w:pPr>
      <w:r w:rsidRPr="00F72A51">
        <w:t xml:space="preserve">§§ 16, 16a EnWG bleiben unberührt. </w:t>
      </w:r>
      <w:r w:rsidR="006B4F57" w:rsidRPr="00F72A51">
        <w:t xml:space="preserve">Maßnahmen nach </w:t>
      </w:r>
      <w:r w:rsidR="00D539C4" w:rsidRPr="00F72A51">
        <w:t xml:space="preserve">§ 16 a EnWG i.V.m. </w:t>
      </w:r>
      <w:r w:rsidR="006B4F57" w:rsidRPr="00F72A51">
        <w:t xml:space="preserve">§ 16 Abs. 2 EnWG sind insbesondere auch solche, die zur Sicherstellung der Versorgung von Haushaltskunden mit Erdgas gemäß § 53 a EnWG ergriffen werden. </w:t>
      </w:r>
    </w:p>
    <w:p w:rsidR="008D029E" w:rsidRDefault="006B4F57" w:rsidP="00572659">
      <w:pPr>
        <w:numPr>
          <w:ilvl w:val="0"/>
          <w:numId w:val="39"/>
        </w:numPr>
      </w:pPr>
      <w:r w:rsidRPr="00F72A51">
        <w:t>Eine Haftung der Vertragspartner nach zwingenden Vorschriften des Haftpflichtgese</w:t>
      </w:r>
      <w:r w:rsidRPr="00F72A51">
        <w:t>t</w:t>
      </w:r>
      <w:r w:rsidRPr="00F72A51">
        <w:t>zes und anderen Rechtsvorschriften bleibt unberührt.</w:t>
      </w:r>
    </w:p>
    <w:p w:rsidR="008D029E" w:rsidRDefault="006B4F57" w:rsidP="00572659">
      <w:pPr>
        <w:numPr>
          <w:ilvl w:val="0"/>
          <w:numId w:val="39"/>
        </w:numPr>
      </w:pPr>
      <w:r w:rsidRPr="00F72A51">
        <w:t xml:space="preserve">Die Ziffern 1 bis </w:t>
      </w:r>
      <w:r w:rsidR="007C6955">
        <w:t>5</w:t>
      </w:r>
      <w:r w:rsidR="007C6955" w:rsidRPr="00F72A51">
        <w:t xml:space="preserve"> </w:t>
      </w:r>
      <w:r w:rsidRPr="00F72A51">
        <w:t xml:space="preserve">gelten auch zu Gunsten der gesetzlichen Vertreter, Arbeitnehmer sowie der Erfüllungs- oder Verrichtungsgehilfen </w:t>
      </w:r>
      <w:r w:rsidR="00597BD2" w:rsidRPr="00F72A51">
        <w:t xml:space="preserve">der Vertragspartner, soweit diese für den jeweiligen Vertragspartner Anwendung finden. </w:t>
      </w:r>
    </w:p>
    <w:p w:rsidR="006B4F57" w:rsidRPr="00F72A51" w:rsidRDefault="00E57C45" w:rsidP="00E57C45">
      <w:pPr>
        <w:pStyle w:val="berschrift1"/>
        <w:rPr>
          <w:bCs w:val="0"/>
        </w:rPr>
      </w:pPr>
      <w:bookmarkStart w:id="138" w:name="_Toc289440230"/>
      <w:bookmarkStart w:id="139" w:name="_Toc297207882"/>
      <w:bookmarkStart w:id="140" w:name="_Ref412652981"/>
      <w:bookmarkStart w:id="141" w:name="_Toc414961238"/>
      <w:bookmarkStart w:id="142" w:name="_Toc509844000"/>
      <w:r w:rsidRPr="00F72A51">
        <w:rPr>
          <w:bCs w:val="0"/>
        </w:rPr>
        <w:t xml:space="preserve">§ 30 </w:t>
      </w:r>
      <w:r w:rsidR="006B4F57" w:rsidRPr="00F72A51">
        <w:rPr>
          <w:bCs w:val="0"/>
        </w:rPr>
        <w:t>Sicherheitsleistung</w:t>
      </w:r>
      <w:bookmarkEnd w:id="138"/>
      <w:bookmarkEnd w:id="139"/>
      <w:bookmarkEnd w:id="140"/>
      <w:bookmarkEnd w:id="141"/>
      <w:bookmarkEnd w:id="142"/>
    </w:p>
    <w:p w:rsidR="008D029E" w:rsidRDefault="006B4F57" w:rsidP="00572659">
      <w:pPr>
        <w:numPr>
          <w:ilvl w:val="0"/>
          <w:numId w:val="40"/>
        </w:numPr>
      </w:pPr>
      <w:r w:rsidRPr="00F72A51">
        <w:t xml:space="preserve">Der Netzbetreiber kann in begründeten Fällen für </w:t>
      </w:r>
      <w:r w:rsidR="0029501F">
        <w:t>künftige</w:t>
      </w:r>
      <w:r w:rsidR="0029501F" w:rsidRPr="00F72A51">
        <w:t xml:space="preserve"> </w:t>
      </w:r>
      <w:r w:rsidR="00CC57AD" w:rsidRPr="00F72A51">
        <w:t>Zahlungsa</w:t>
      </w:r>
      <w:r w:rsidRPr="00F72A51">
        <w:t xml:space="preserve">nsprüche aus der Geschäftsbeziehung zum Transportkunden eine angemessene Sicherheitsleistung oder </w:t>
      </w:r>
      <w:r w:rsidRPr="00F72A51">
        <w:lastRenderedPageBreak/>
        <w:t>Vorauszahlung</w:t>
      </w:r>
      <w:r w:rsidR="005F562F" w:rsidRPr="00F72A51">
        <w:t xml:space="preserve"> gemäß</w:t>
      </w:r>
      <w:r w:rsidR="00BA1509" w:rsidRPr="00F72A51">
        <w:t xml:space="preserve"> </w:t>
      </w:r>
      <w:r w:rsidR="001B3A5E" w:rsidRPr="00F72A51">
        <w:t>§ 31</w:t>
      </w:r>
      <w:r w:rsidR="00BA1509" w:rsidRPr="00F72A51">
        <w:t xml:space="preserve"> </w:t>
      </w:r>
      <w:r w:rsidRPr="00F72A51">
        <w:t>verlangen.</w:t>
      </w:r>
      <w:r w:rsidR="00CC57AD" w:rsidRPr="00F72A51">
        <w:t xml:space="preserve"> </w:t>
      </w:r>
      <w:r w:rsidR="00CC57AD" w:rsidRPr="00F72A51">
        <w:rPr>
          <w:rFonts w:cs="Arial"/>
          <w:bCs/>
          <w:szCs w:val="22"/>
        </w:rPr>
        <w:t>Die Sicherheit</w:t>
      </w:r>
      <w:r w:rsidR="005F562F" w:rsidRPr="00F72A51">
        <w:rPr>
          <w:rFonts w:cs="Arial"/>
          <w:bCs/>
          <w:szCs w:val="22"/>
        </w:rPr>
        <w:t>sleistung</w:t>
      </w:r>
      <w:r w:rsidR="00CC57AD" w:rsidRPr="00F72A51">
        <w:rPr>
          <w:rFonts w:cs="Arial"/>
          <w:bCs/>
          <w:szCs w:val="22"/>
        </w:rPr>
        <w:t xml:space="preserve"> bzw. Vorauszahlung ist gegenüber dem Transportkunden in Textform </w:t>
      </w:r>
      <w:r w:rsidR="005F562F" w:rsidRPr="00F72A51">
        <w:rPr>
          <w:rFonts w:cs="Arial"/>
          <w:bCs/>
          <w:szCs w:val="22"/>
        </w:rPr>
        <w:t xml:space="preserve">anzufordern und </w:t>
      </w:r>
      <w:r w:rsidR="00CC57AD" w:rsidRPr="00F72A51">
        <w:rPr>
          <w:rFonts w:cs="Arial"/>
          <w:bCs/>
          <w:szCs w:val="22"/>
        </w:rPr>
        <w:t>zu begründen.</w:t>
      </w:r>
      <w:r w:rsidR="0029501F">
        <w:rPr>
          <w:rFonts w:cs="Arial"/>
          <w:bCs/>
          <w:szCs w:val="22"/>
        </w:rPr>
        <w:t xml:space="preserve"> Hat der Netzbetreiber vom Transportkunden eine Sicherheitsleistung angefordert, kann er, wenn ein begründeter Fall noch vorliegt, jederzeit die Umstellung auf Vorauszahlung entsprechend § 31 verlangen. Die Sicherheitsleistung ist, soweit sie nicht in Anspruch genommen wurde, in diesem Fall unverzüglich nach Eingang der ersten Vorauszahlung zurückzuerstatten.</w:t>
      </w:r>
    </w:p>
    <w:p w:rsidR="008D029E" w:rsidRDefault="006B4F57" w:rsidP="00572659">
      <w:pPr>
        <w:numPr>
          <w:ilvl w:val="0"/>
          <w:numId w:val="40"/>
        </w:numPr>
      </w:pPr>
      <w:r w:rsidRPr="00F72A51">
        <w:t>Ein begründeter Fall wird insbesondere angenommen, wenn</w:t>
      </w:r>
    </w:p>
    <w:p w:rsidR="008D029E" w:rsidRDefault="006B4F57" w:rsidP="00572659">
      <w:pPr>
        <w:numPr>
          <w:ilvl w:val="0"/>
          <w:numId w:val="41"/>
        </w:numPr>
      </w:pPr>
      <w:r w:rsidRPr="00F72A51">
        <w:t xml:space="preserve">der Transportkunde </w:t>
      </w:r>
    </w:p>
    <w:p w:rsidR="008D029E" w:rsidRDefault="006B4F57" w:rsidP="00572659">
      <w:pPr>
        <w:pStyle w:val="Listenabsatz"/>
        <w:numPr>
          <w:ilvl w:val="1"/>
          <w:numId w:val="41"/>
        </w:numPr>
      </w:pPr>
      <w:r w:rsidRPr="00F72A51">
        <w:t xml:space="preserve">mit einer fälligen Zahlung </w:t>
      </w:r>
      <w:r w:rsidR="005F562F" w:rsidRPr="0029501F">
        <w:rPr>
          <w:rFonts w:cs="Arial"/>
          <w:bCs/>
          <w:iCs/>
          <w:szCs w:val="22"/>
        </w:rPr>
        <w:t>in nicht unerheblicher Höhe</w:t>
      </w:r>
      <w:r w:rsidR="005F562F" w:rsidRPr="0029501F">
        <w:rPr>
          <w:rFonts w:cs="Arial"/>
          <w:bCs/>
          <w:iCs/>
        </w:rPr>
        <w:t>, d.h. in der Regel mi</w:t>
      </w:r>
      <w:r w:rsidR="005F562F" w:rsidRPr="0029501F">
        <w:rPr>
          <w:rFonts w:cs="Arial"/>
          <w:bCs/>
          <w:iCs/>
        </w:rPr>
        <w:t>n</w:t>
      </w:r>
      <w:r w:rsidR="005F562F" w:rsidRPr="0029501F">
        <w:rPr>
          <w:rFonts w:cs="Arial"/>
          <w:bCs/>
          <w:iCs/>
        </w:rPr>
        <w:t xml:space="preserve">destens in Höhe von 10% des Entgelts des Transportkunden der letzten </w:t>
      </w:r>
      <w:r w:rsidR="006C3697" w:rsidRPr="0029501F">
        <w:rPr>
          <w:rFonts w:cs="Arial"/>
          <w:bCs/>
          <w:iCs/>
        </w:rPr>
        <w:t>R</w:t>
      </w:r>
      <w:r w:rsidR="005F562F" w:rsidRPr="0029501F">
        <w:rPr>
          <w:rFonts w:cs="Arial"/>
          <w:bCs/>
          <w:iCs/>
        </w:rPr>
        <w:t xml:space="preserve">echnung oder Abschlagszahlungsforderung, </w:t>
      </w:r>
      <w:r w:rsidRPr="00F72A51">
        <w:t xml:space="preserve">in Verzug geraten ist und auch auf </w:t>
      </w:r>
      <w:r w:rsidR="0029501F">
        <w:t>eine nach Verzugseintritt erklärte schriftliche</w:t>
      </w:r>
      <w:r w:rsidRPr="00F72A51">
        <w:t xml:space="preserve"> Aufforderung</w:t>
      </w:r>
      <w:r w:rsidR="0029501F">
        <w:t xml:space="preserve"> unter Andr</w:t>
      </w:r>
      <w:r w:rsidR="0029501F">
        <w:t>o</w:t>
      </w:r>
      <w:r w:rsidR="0029501F">
        <w:t xml:space="preserve">hung des Entzuges des Netzzugangs und Kündigung der Transportverträge </w:t>
      </w:r>
      <w:r w:rsidRPr="00F72A51">
        <w:t xml:space="preserve"> nicht </w:t>
      </w:r>
      <w:r w:rsidR="0029501F">
        <w:t xml:space="preserve">oder nicht vollständig </w:t>
      </w:r>
      <w:r w:rsidRPr="00F72A51">
        <w:t>gezahlt hat</w:t>
      </w:r>
      <w:r w:rsidR="005F562F" w:rsidRPr="00F72A51">
        <w:t xml:space="preserve"> oder</w:t>
      </w:r>
    </w:p>
    <w:p w:rsidR="008D029E" w:rsidRDefault="005F562F" w:rsidP="00572659">
      <w:pPr>
        <w:pStyle w:val="Listenabsatz"/>
        <w:numPr>
          <w:ilvl w:val="1"/>
          <w:numId w:val="41"/>
        </w:numPr>
      </w:pPr>
      <w:r w:rsidRPr="0029501F">
        <w:rPr>
          <w:rFonts w:cs="Arial"/>
          <w:bCs/>
          <w:iCs/>
          <w:szCs w:val="22"/>
        </w:rPr>
        <w:t xml:space="preserve">mit fälligen Zahlungen </w:t>
      </w:r>
      <w:r w:rsidR="0029501F">
        <w:rPr>
          <w:rFonts w:cs="Arial"/>
          <w:bCs/>
          <w:iCs/>
          <w:szCs w:val="22"/>
        </w:rPr>
        <w:t>zweimal in zwölf Monaten</w:t>
      </w:r>
      <w:r w:rsidR="0029501F" w:rsidRPr="0029501F">
        <w:rPr>
          <w:rFonts w:cs="Arial"/>
          <w:bCs/>
          <w:iCs/>
          <w:szCs w:val="22"/>
        </w:rPr>
        <w:t xml:space="preserve"> </w:t>
      </w:r>
      <w:r w:rsidRPr="0029501F">
        <w:rPr>
          <w:rFonts w:cs="Arial"/>
          <w:bCs/>
          <w:iCs/>
          <w:szCs w:val="22"/>
        </w:rPr>
        <w:t xml:space="preserve">in Verzug </w:t>
      </w:r>
      <w:r w:rsidR="0029501F">
        <w:rPr>
          <w:rFonts w:cs="Arial"/>
          <w:bCs/>
          <w:iCs/>
          <w:szCs w:val="22"/>
        </w:rPr>
        <w:t>war</w:t>
      </w:r>
      <w:r w:rsidRPr="0029501F">
        <w:rPr>
          <w:rFonts w:cs="Arial"/>
          <w:bCs/>
          <w:iCs/>
          <w:szCs w:val="22"/>
        </w:rPr>
        <w:t xml:space="preserve"> oder</w:t>
      </w:r>
    </w:p>
    <w:p w:rsidR="008D029E" w:rsidRDefault="006B4F57" w:rsidP="00572659">
      <w:pPr>
        <w:numPr>
          <w:ilvl w:val="0"/>
          <w:numId w:val="41"/>
        </w:numPr>
      </w:pPr>
      <w:r w:rsidRPr="00F72A51">
        <w:t>gegen den Transportkunden Zwangsvollstreckungsmaßnahmen wegen Geldford</w:t>
      </w:r>
      <w:r w:rsidRPr="00F72A51">
        <w:t>e</w:t>
      </w:r>
      <w:r w:rsidRPr="00F72A51">
        <w:t xml:space="preserve">rungen (§§ 803 - 882a </w:t>
      </w:r>
      <w:r w:rsidR="00080661" w:rsidRPr="00F72A51">
        <w:t>Zivilprozessordnung (</w:t>
      </w:r>
      <w:r w:rsidRPr="00F72A51">
        <w:t>ZPO</w:t>
      </w:r>
      <w:r w:rsidR="00080661" w:rsidRPr="00F72A51">
        <w:t>)</w:t>
      </w:r>
      <w:r w:rsidRPr="00F72A51">
        <w:t>) eingeleitet sind</w:t>
      </w:r>
      <w:r w:rsidR="005F562F" w:rsidRPr="00F72A51">
        <w:t xml:space="preserve">, </w:t>
      </w:r>
      <w:r w:rsidR="005F562F" w:rsidRPr="00F72A51">
        <w:rPr>
          <w:rFonts w:cs="Arial"/>
          <w:bCs/>
          <w:iCs/>
          <w:szCs w:val="22"/>
        </w:rPr>
        <w:t>es sei denn, es handelt sich um Geldforderungen in unerheblicher Höhe oder</w:t>
      </w:r>
    </w:p>
    <w:p w:rsidR="008D029E" w:rsidRDefault="00CC3ADD" w:rsidP="00572659">
      <w:pPr>
        <w:numPr>
          <w:ilvl w:val="0"/>
          <w:numId w:val="41"/>
        </w:numPr>
      </w:pPr>
      <w:r w:rsidRPr="00F72A51">
        <w:rPr>
          <w:rFonts w:cs="Arial"/>
          <w:bCs/>
          <w:iCs/>
          <w:szCs w:val="22"/>
        </w:rPr>
        <w:t xml:space="preserve">ein früherer Ein-oder Ausspeisevertrag zwischen dem </w:t>
      </w:r>
      <w:r w:rsidR="000C7C09" w:rsidRPr="00F72A51">
        <w:rPr>
          <w:rFonts w:cs="Arial"/>
          <w:bCs/>
          <w:iCs/>
          <w:szCs w:val="22"/>
        </w:rPr>
        <w:t>N</w:t>
      </w:r>
      <w:r w:rsidRPr="00F72A51">
        <w:rPr>
          <w:rFonts w:cs="Arial"/>
          <w:bCs/>
          <w:iCs/>
          <w:szCs w:val="22"/>
        </w:rPr>
        <w:t xml:space="preserve">etzbetreiber und dem Transportkunden in </w:t>
      </w:r>
      <w:r w:rsidR="00F30241" w:rsidRPr="00F72A51">
        <w:rPr>
          <w:rFonts w:cs="Arial"/>
          <w:bCs/>
          <w:iCs/>
          <w:szCs w:val="22"/>
        </w:rPr>
        <w:t>den letzten 2</w:t>
      </w:r>
      <w:r w:rsidRPr="00F72A51">
        <w:rPr>
          <w:rFonts w:cs="Arial"/>
          <w:bCs/>
          <w:iCs/>
          <w:szCs w:val="22"/>
        </w:rPr>
        <w:t xml:space="preserve"> Jahren vor Abschluss dieses Vertrages nach</w:t>
      </w:r>
      <w:r w:rsidR="00BA1509" w:rsidRPr="00F72A51">
        <w:rPr>
          <w:rFonts w:cs="Arial"/>
          <w:bCs/>
          <w:iCs/>
          <w:szCs w:val="22"/>
        </w:rPr>
        <w:t xml:space="preserve"> </w:t>
      </w:r>
      <w:r w:rsidR="001B3A5E" w:rsidRPr="00F72A51">
        <w:rPr>
          <w:rFonts w:cs="Arial"/>
          <w:bCs/>
          <w:iCs/>
          <w:szCs w:val="22"/>
        </w:rPr>
        <w:t>§ 32</w:t>
      </w:r>
      <w:r w:rsidR="00ED0BF9" w:rsidRPr="00F72A51">
        <w:rPr>
          <w:rFonts w:cs="Arial"/>
          <w:bCs/>
          <w:iCs/>
          <w:szCs w:val="22"/>
        </w:rPr>
        <w:t> </w:t>
      </w:r>
      <w:r w:rsidR="006C3697" w:rsidRPr="00F72A51">
        <w:rPr>
          <w:rFonts w:cs="Arial"/>
          <w:bCs/>
          <w:iCs/>
          <w:szCs w:val="22"/>
        </w:rPr>
        <w:t>Ziffer 2 lit. b</w:t>
      </w:r>
      <w:r w:rsidRPr="00F72A51">
        <w:rPr>
          <w:rFonts w:cs="Arial"/>
          <w:bCs/>
          <w:iCs/>
          <w:szCs w:val="22"/>
        </w:rPr>
        <w:t xml:space="preserve"> wirksam gekündigt worden ist</w:t>
      </w:r>
      <w:r w:rsidRPr="00F72A51">
        <w:t>.</w:t>
      </w:r>
    </w:p>
    <w:p w:rsidR="00C2488D" w:rsidRPr="00F72A51" w:rsidRDefault="00C2488D" w:rsidP="00C2488D">
      <w:pPr>
        <w:ind w:left="567"/>
      </w:pPr>
      <w:r w:rsidRPr="00F72A51">
        <w:t xml:space="preserve">Darüber hinaus </w:t>
      </w:r>
      <w:r w:rsidR="0029501F">
        <w:t>liegt ein begründeter Fall vor</w:t>
      </w:r>
      <w:r w:rsidRPr="00F72A51">
        <w:t xml:space="preserve">, wenn </w:t>
      </w:r>
      <w:r w:rsidR="0029501F">
        <w:t xml:space="preserve">der Transportkunde </w:t>
      </w:r>
      <w:r w:rsidRPr="00F72A51">
        <w:t>auf Grund e</w:t>
      </w:r>
      <w:r w:rsidRPr="00F72A51">
        <w:t>i</w:t>
      </w:r>
      <w:r w:rsidRPr="00F72A51">
        <w:t xml:space="preserve">ner eingeholten Auskunft einer allgemein im Geschäftsleben anerkannten </w:t>
      </w:r>
      <w:r w:rsidR="0029501F">
        <w:t>Ratingage</w:t>
      </w:r>
      <w:r w:rsidR="0029501F">
        <w:t>n</w:t>
      </w:r>
      <w:r w:rsidR="0029501F">
        <w:t xml:space="preserve">tur oder </w:t>
      </w:r>
      <w:r w:rsidRPr="00F72A51">
        <w:t xml:space="preserve">Auskunftei </w:t>
      </w:r>
      <w:r w:rsidR="0029501F">
        <w:t>nicht über eine geeignete Bonität verfügt</w:t>
      </w:r>
      <w:r w:rsidR="0097796B">
        <w:t>.</w:t>
      </w:r>
    </w:p>
    <w:p w:rsidR="00C2488D" w:rsidRPr="00F72A51" w:rsidRDefault="0029501F" w:rsidP="00C2488D">
      <w:pPr>
        <w:ind w:left="567"/>
        <w:rPr>
          <w:rFonts w:cs="Arial"/>
          <w:szCs w:val="22"/>
        </w:rPr>
      </w:pPr>
      <w:r>
        <w:t>Die Bonität des</w:t>
      </w:r>
      <w:r w:rsidR="00C2488D" w:rsidRPr="00F72A51">
        <w:t xml:space="preserve"> Transportkunde</w:t>
      </w:r>
      <w:r>
        <w:t>n ist insbesondere dann nicht geeignet</w:t>
      </w:r>
      <w:r w:rsidR="00C2488D" w:rsidRPr="00F72A51">
        <w:rPr>
          <w:rFonts w:cs="Arial"/>
          <w:szCs w:val="22"/>
        </w:rPr>
        <w:t>, wenn sein R</w:t>
      </w:r>
      <w:r w:rsidR="00C2488D" w:rsidRPr="00F72A51">
        <w:rPr>
          <w:rFonts w:cs="Arial"/>
          <w:szCs w:val="22"/>
        </w:rPr>
        <w:t>a</w:t>
      </w:r>
      <w:r w:rsidR="00C2488D" w:rsidRPr="00F72A51">
        <w:rPr>
          <w:rFonts w:cs="Arial"/>
          <w:szCs w:val="22"/>
        </w:rPr>
        <w:t xml:space="preserve">ting </w:t>
      </w:r>
      <w:r w:rsidR="00A612D8">
        <w:rPr>
          <w:rFonts w:cs="Arial"/>
          <w:szCs w:val="22"/>
        </w:rPr>
        <w:t>bzw. seine Bonitätsbewertung</w:t>
      </w:r>
      <w:r w:rsidR="00C2488D" w:rsidRPr="00F72A51">
        <w:rPr>
          <w:rFonts w:cs="Arial"/>
          <w:szCs w:val="22"/>
        </w:rPr>
        <w:t xml:space="preserve"> mindestens</w:t>
      </w:r>
      <w:r w:rsidR="00A612D8">
        <w:rPr>
          <w:rFonts w:cs="Arial"/>
          <w:szCs w:val="22"/>
        </w:rPr>
        <w:t xml:space="preserve"> eine der nachfolgenden Anforderungen nicht erfüllt:</w:t>
      </w:r>
    </w:p>
    <w:p w:rsidR="008D029E" w:rsidRDefault="00102B80" w:rsidP="00572659">
      <w:pPr>
        <w:pStyle w:val="Listenabsatz"/>
        <w:numPr>
          <w:ilvl w:val="0"/>
          <w:numId w:val="62"/>
        </w:numPr>
        <w:tabs>
          <w:tab w:val="left" w:pos="993"/>
        </w:tabs>
        <w:ind w:left="993" w:hanging="426"/>
        <w:rPr>
          <w:rFonts w:cs="Arial"/>
          <w:szCs w:val="22"/>
        </w:rPr>
      </w:pPr>
      <w:r w:rsidRPr="00F72A51">
        <w:rPr>
          <w:rFonts w:cs="Arial"/>
          <w:szCs w:val="22"/>
        </w:rPr>
        <w:t xml:space="preserve">im Langfristbereich </w:t>
      </w:r>
      <w:r w:rsidR="00C2488D" w:rsidRPr="00F72A51">
        <w:rPr>
          <w:rFonts w:cs="Arial"/>
          <w:szCs w:val="22"/>
        </w:rPr>
        <w:t xml:space="preserve">nach Standard &amp; Poors </w:t>
      </w:r>
      <w:r w:rsidR="00A612D8">
        <w:rPr>
          <w:rFonts w:cs="Arial"/>
          <w:szCs w:val="22"/>
        </w:rPr>
        <w:t xml:space="preserve">mindestens </w:t>
      </w:r>
      <w:r w:rsidR="00C2488D" w:rsidRPr="00F72A51">
        <w:rPr>
          <w:rFonts w:cs="Arial"/>
          <w:szCs w:val="22"/>
        </w:rPr>
        <w:t xml:space="preserve">BBB-, </w:t>
      </w:r>
    </w:p>
    <w:p w:rsidR="008D029E" w:rsidRDefault="00102B80" w:rsidP="00572659">
      <w:pPr>
        <w:pStyle w:val="Listenabsatz"/>
        <w:numPr>
          <w:ilvl w:val="0"/>
          <w:numId w:val="62"/>
        </w:numPr>
        <w:tabs>
          <w:tab w:val="left" w:pos="993"/>
        </w:tabs>
        <w:ind w:left="993" w:hanging="426"/>
        <w:rPr>
          <w:rFonts w:cs="Arial"/>
          <w:szCs w:val="22"/>
        </w:rPr>
      </w:pPr>
      <w:r w:rsidRPr="00F72A51">
        <w:rPr>
          <w:rFonts w:cs="Arial"/>
          <w:szCs w:val="22"/>
        </w:rPr>
        <w:t xml:space="preserve">im Langfristbereich </w:t>
      </w:r>
      <w:r w:rsidR="00C2488D" w:rsidRPr="00F72A51">
        <w:rPr>
          <w:rFonts w:cs="Arial"/>
          <w:szCs w:val="22"/>
        </w:rPr>
        <w:t xml:space="preserve">nach Fitch </w:t>
      </w:r>
      <w:r w:rsidR="00A612D8">
        <w:rPr>
          <w:rFonts w:cs="Arial"/>
          <w:szCs w:val="22"/>
        </w:rPr>
        <w:t xml:space="preserve">mindestens </w:t>
      </w:r>
      <w:r w:rsidR="00C2488D" w:rsidRPr="00F72A51">
        <w:rPr>
          <w:rFonts w:cs="Arial"/>
          <w:szCs w:val="22"/>
        </w:rPr>
        <w:t xml:space="preserve">BBB-, </w:t>
      </w:r>
    </w:p>
    <w:p w:rsidR="008D029E" w:rsidRDefault="00102B80" w:rsidP="00572659">
      <w:pPr>
        <w:pStyle w:val="Listenabsatz"/>
        <w:numPr>
          <w:ilvl w:val="0"/>
          <w:numId w:val="62"/>
        </w:numPr>
        <w:tabs>
          <w:tab w:val="left" w:pos="993"/>
        </w:tabs>
        <w:ind w:left="993" w:hanging="426"/>
        <w:rPr>
          <w:rFonts w:cs="Arial"/>
          <w:szCs w:val="22"/>
        </w:rPr>
      </w:pPr>
      <w:r w:rsidRPr="00F72A51">
        <w:rPr>
          <w:rFonts w:cs="Arial"/>
          <w:szCs w:val="22"/>
        </w:rPr>
        <w:t xml:space="preserve">im Langfristbereich </w:t>
      </w:r>
      <w:r w:rsidR="00C2488D" w:rsidRPr="00F72A51">
        <w:rPr>
          <w:rFonts w:cs="Arial"/>
          <w:szCs w:val="22"/>
        </w:rPr>
        <w:t xml:space="preserve">nach Moody’s </w:t>
      </w:r>
      <w:r w:rsidR="00A612D8">
        <w:rPr>
          <w:rFonts w:cs="Arial"/>
          <w:szCs w:val="22"/>
        </w:rPr>
        <w:t xml:space="preserve">mindestens </w:t>
      </w:r>
      <w:r w:rsidR="00C2488D" w:rsidRPr="00F72A51">
        <w:rPr>
          <w:rFonts w:cs="Arial"/>
          <w:szCs w:val="22"/>
        </w:rPr>
        <w:t>Baa3,</w:t>
      </w:r>
    </w:p>
    <w:p w:rsidR="008D029E" w:rsidRDefault="00A612D8" w:rsidP="00572659">
      <w:pPr>
        <w:pStyle w:val="Listenabsatz"/>
        <w:numPr>
          <w:ilvl w:val="0"/>
          <w:numId w:val="62"/>
        </w:numPr>
        <w:tabs>
          <w:tab w:val="left" w:pos="993"/>
        </w:tabs>
        <w:ind w:left="993" w:hanging="426"/>
        <w:rPr>
          <w:rFonts w:cs="Arial"/>
          <w:szCs w:val="22"/>
        </w:rPr>
      </w:pPr>
      <w:r>
        <w:rPr>
          <w:rFonts w:cs="Arial"/>
          <w:szCs w:val="22"/>
        </w:rPr>
        <w:t>Dun &amp; Badstreet mindestens Risikoindikator 3,</w:t>
      </w:r>
    </w:p>
    <w:p w:rsidR="00737B5B" w:rsidDel="00737B5B" w:rsidRDefault="00C2488D" w:rsidP="00737B5B">
      <w:pPr>
        <w:pStyle w:val="Listenabsatz"/>
        <w:numPr>
          <w:ilvl w:val="0"/>
          <w:numId w:val="62"/>
        </w:numPr>
        <w:tabs>
          <w:tab w:val="left" w:pos="993"/>
        </w:tabs>
        <w:ind w:left="993" w:hanging="426"/>
        <w:rPr>
          <w:rFonts w:cs="Arial"/>
          <w:szCs w:val="22"/>
        </w:rPr>
      </w:pPr>
      <w:r w:rsidRPr="00F72A51">
        <w:rPr>
          <w:rFonts w:cs="Arial"/>
          <w:szCs w:val="22"/>
        </w:rPr>
        <w:t xml:space="preserve">nach Creditreform (Bonitätsindex 2.0) </w:t>
      </w:r>
      <w:r w:rsidR="00A612D8">
        <w:rPr>
          <w:rFonts w:cs="Arial"/>
          <w:szCs w:val="22"/>
        </w:rPr>
        <w:t xml:space="preserve">mindestens </w:t>
      </w:r>
      <w:r w:rsidRPr="00F72A51">
        <w:rPr>
          <w:rFonts w:cs="Arial"/>
          <w:szCs w:val="22"/>
        </w:rPr>
        <w:t>Risikoklasse II (gemäß Creditreform Rating</w:t>
      </w:r>
      <w:r w:rsidR="00070E90" w:rsidRPr="00F72A51">
        <w:rPr>
          <w:rFonts w:cs="Arial"/>
          <w:szCs w:val="22"/>
        </w:rPr>
        <w:t xml:space="preserve"> </w:t>
      </w:r>
      <w:r w:rsidRPr="00F72A51">
        <w:rPr>
          <w:rFonts w:cs="Arial"/>
          <w:szCs w:val="22"/>
        </w:rPr>
        <w:t xml:space="preserve">Map </w:t>
      </w:r>
      <w:r w:rsidR="00070E90" w:rsidRPr="00F72A51">
        <w:rPr>
          <w:rFonts w:cs="Arial"/>
          <w:szCs w:val="22"/>
        </w:rPr>
        <w:t xml:space="preserve">Deutschland </w:t>
      </w:r>
      <w:r w:rsidR="00737B5B">
        <w:rPr>
          <w:rFonts w:cs="Arial"/>
          <w:szCs w:val="22"/>
        </w:rPr>
        <w:t>in der jeweils gültigen Fassung</w:t>
      </w:r>
      <w:r w:rsidRPr="00F72A51">
        <w:rPr>
          <w:rFonts w:cs="Arial"/>
          <w:szCs w:val="22"/>
        </w:rPr>
        <w:t>)</w:t>
      </w:r>
    </w:p>
    <w:p w:rsidR="008D029E" w:rsidRDefault="00572659" w:rsidP="00737B5B">
      <w:pPr>
        <w:pStyle w:val="Listenabsatz"/>
        <w:numPr>
          <w:ilvl w:val="0"/>
          <w:numId w:val="62"/>
        </w:numPr>
        <w:tabs>
          <w:tab w:val="left" w:pos="993"/>
        </w:tabs>
        <w:ind w:left="993" w:hanging="426"/>
        <w:rPr>
          <w:rFonts w:cs="Arial"/>
          <w:szCs w:val="22"/>
        </w:rPr>
      </w:pPr>
      <w:r>
        <w:rPr>
          <w:rFonts w:cs="Arial"/>
          <w:szCs w:val="22"/>
        </w:rPr>
        <w:t>oder, sofern nach Creditreform (Bonitätsindex 2.0) Risikoklassen für den Tran</w:t>
      </w:r>
      <w:r>
        <w:rPr>
          <w:rFonts w:cs="Arial"/>
          <w:szCs w:val="22"/>
        </w:rPr>
        <w:t>s</w:t>
      </w:r>
      <w:r>
        <w:rPr>
          <w:rFonts w:cs="Arial"/>
          <w:szCs w:val="22"/>
        </w:rPr>
        <w:t>portkunden nicht verfügbar sind</w:t>
      </w:r>
      <w:r w:rsidR="00A612D8">
        <w:rPr>
          <w:rFonts w:cs="Arial"/>
          <w:szCs w:val="22"/>
        </w:rPr>
        <w:t>,</w:t>
      </w:r>
      <w:r w:rsidR="00F049F0">
        <w:rPr>
          <w:rFonts w:cs="Arial"/>
          <w:szCs w:val="22"/>
        </w:rPr>
        <w:t xml:space="preserve"> nach Creditreform (Bonitätsindex 2.0) 235 oder weniger Punkte</w:t>
      </w:r>
    </w:p>
    <w:p w:rsidR="00C2488D" w:rsidRPr="00F72A51" w:rsidRDefault="00C2488D" w:rsidP="00C2488D">
      <w:pPr>
        <w:ind w:left="567"/>
      </w:pPr>
      <w:r w:rsidRPr="00F72A51">
        <w:rPr>
          <w:rFonts w:cs="Arial"/>
          <w:szCs w:val="22"/>
        </w:rPr>
        <w:lastRenderedPageBreak/>
        <w:t xml:space="preserve">Gleiches gilt, wenn der Transportkunde bei einer anderen anerkannten Ratingagentur kein entsprechendes vergleichbares Rating aufweist. </w:t>
      </w:r>
    </w:p>
    <w:p w:rsidR="00C2488D" w:rsidRDefault="00C2488D" w:rsidP="00C2488D">
      <w:pPr>
        <w:ind w:left="567"/>
      </w:pPr>
      <w:r w:rsidRPr="00F72A51">
        <w:t>Die Daten und die wesentlichen Inhalte der Auskunft, auf denen die begründete B</w:t>
      </w:r>
      <w:r w:rsidRPr="00F72A51">
        <w:t>e</w:t>
      </w:r>
      <w:r w:rsidRPr="00F72A51">
        <w:t xml:space="preserve">sorgnis beruht, sind dem Transportkunden durch den </w:t>
      </w:r>
      <w:r w:rsidR="003565BC" w:rsidRPr="00F72A51">
        <w:t>N</w:t>
      </w:r>
      <w:r w:rsidRPr="00F72A51">
        <w:t>etzbetreiber vollständig offen zu legen.</w:t>
      </w:r>
    </w:p>
    <w:p w:rsidR="00A612D8" w:rsidRPr="00F72A51" w:rsidRDefault="00A612D8" w:rsidP="00C2488D">
      <w:pPr>
        <w:ind w:left="567"/>
        <w:rPr>
          <w:rFonts w:cs="Arial"/>
          <w:szCs w:val="22"/>
        </w:rPr>
      </w:pPr>
      <w:r>
        <w:t xml:space="preserve">Der Transportkunde kann das Vorliegen der nicht geeigneten Bonität </w:t>
      </w:r>
      <w:r w:rsidR="00572659" w:rsidRPr="00F72A51">
        <w:t xml:space="preserve">innerhalb von 5 Werktagen durch einen geeigneten Nachweis seiner Bonität entkräftet. Hierzu können gegebenenfalls geeignete Bonitätsnachweise, </w:t>
      </w:r>
      <w:r w:rsidR="00572659" w:rsidRPr="00F72A51">
        <w:rPr>
          <w:rFonts w:cs="Arial"/>
          <w:bCs/>
          <w:szCs w:val="22"/>
        </w:rPr>
        <w:t xml:space="preserve">wie z.B. Vorlage </w:t>
      </w:r>
      <w:r w:rsidR="00572659" w:rsidRPr="00F72A51">
        <w:rPr>
          <w:rFonts w:cs="Arial"/>
          <w:bCs/>
          <w:iCs/>
          <w:szCs w:val="22"/>
        </w:rPr>
        <w:t xml:space="preserve">eines Testates eines Wirtschaftprüfers, eine Bescheinigung eines in der Bundesrepublik Deutschland zum Geschäftsbetrieb befugten Kreditinstitutes über eine ausreichende Liquidität, </w:t>
      </w:r>
      <w:r w:rsidR="00572659" w:rsidRPr="00F72A51">
        <w:rPr>
          <w:rFonts w:cs="Arial"/>
          <w:bCs/>
          <w:szCs w:val="22"/>
        </w:rPr>
        <w:t>ein aktue</w:t>
      </w:r>
      <w:r w:rsidR="00572659" w:rsidRPr="00F72A51">
        <w:rPr>
          <w:rFonts w:cs="Arial"/>
          <w:bCs/>
          <w:szCs w:val="22"/>
        </w:rPr>
        <w:t>l</w:t>
      </w:r>
      <w:r w:rsidR="00572659" w:rsidRPr="00F72A51">
        <w:rPr>
          <w:rFonts w:cs="Arial"/>
          <w:bCs/>
          <w:szCs w:val="22"/>
        </w:rPr>
        <w:t>le</w:t>
      </w:r>
      <w:r w:rsidR="00572659">
        <w:rPr>
          <w:rFonts w:cs="Arial"/>
          <w:bCs/>
          <w:szCs w:val="22"/>
        </w:rPr>
        <w:t>r</w:t>
      </w:r>
      <w:r w:rsidR="00572659" w:rsidRPr="00F72A51">
        <w:rPr>
          <w:rFonts w:cs="Arial"/>
          <w:bCs/>
          <w:szCs w:val="22"/>
        </w:rPr>
        <w:t xml:space="preserve"> Geschäftsbericht und erforderlichenfalls weitergehende bonitätsrelevante Informat</w:t>
      </w:r>
      <w:r w:rsidR="00572659" w:rsidRPr="00F72A51">
        <w:rPr>
          <w:rFonts w:cs="Arial"/>
          <w:bCs/>
          <w:szCs w:val="22"/>
        </w:rPr>
        <w:t>i</w:t>
      </w:r>
      <w:r w:rsidR="00572659" w:rsidRPr="00F72A51">
        <w:rPr>
          <w:rFonts w:cs="Arial"/>
          <w:bCs/>
          <w:szCs w:val="22"/>
        </w:rPr>
        <w:t>onen</w:t>
      </w:r>
      <w:r w:rsidR="00572659" w:rsidRPr="00F72A51">
        <w:t xml:space="preserve"> vorgelegt werden.</w:t>
      </w:r>
    </w:p>
    <w:p w:rsidR="008D029E" w:rsidRDefault="006B4F57" w:rsidP="00572659">
      <w:pPr>
        <w:numPr>
          <w:ilvl w:val="0"/>
          <w:numId w:val="40"/>
        </w:numPr>
      </w:pPr>
      <w:r w:rsidRPr="00F72A51">
        <w:t>Arten der Sicherheitsleistungen sind unbedingte unwiderrufliche Bankgarantien, unb</w:t>
      </w:r>
      <w:r w:rsidRPr="00F72A51">
        <w:t>e</w:t>
      </w:r>
      <w:r w:rsidRPr="00F72A51">
        <w:t xml:space="preserve">dingte unwiderrufliche Unternehmensgarantien (z.B. </w:t>
      </w:r>
      <w:r w:rsidR="00DD13D7" w:rsidRPr="00F72A51">
        <w:t xml:space="preserve">harte </w:t>
      </w:r>
      <w:r w:rsidRPr="00F72A51">
        <w:t>Patronats- und Organschaftserklärungen)</w:t>
      </w:r>
      <w:r w:rsidR="00A612D8">
        <w:t xml:space="preserve"> sowie</w:t>
      </w:r>
      <w:r w:rsidRPr="00F72A51">
        <w:t xml:space="preserve"> unbedingte unwiderrufliche, selbstschuldnerische Bürgschaften</w:t>
      </w:r>
      <w:r w:rsidR="00D92E4E" w:rsidRPr="00F72A51">
        <w:t xml:space="preserve"> </w:t>
      </w:r>
      <w:r w:rsidR="001708FC" w:rsidRPr="00F72A51">
        <w:rPr>
          <w:rFonts w:cs="Arial"/>
          <w:bCs/>
          <w:iCs/>
          <w:szCs w:val="22"/>
        </w:rPr>
        <w:t>eines in der Bundesrepublik Deutschland zum Geschäftsbetrieb befugten Kreditinstituts</w:t>
      </w:r>
      <w:r w:rsidRPr="00F72A51">
        <w:t>. Die Auswahl der Art der Sicherheitsleistung obliegt dem Transportku</w:t>
      </w:r>
      <w:r w:rsidRPr="00F72A51">
        <w:t>n</w:t>
      </w:r>
      <w:r w:rsidRPr="00F72A51">
        <w:t xml:space="preserve">den. Außerdem kann der </w:t>
      </w:r>
      <w:r w:rsidR="00B551E7" w:rsidRPr="00F72A51">
        <w:t>N</w:t>
      </w:r>
      <w:r w:rsidRPr="00F72A51">
        <w:t xml:space="preserve">etzbetreiber Barsicherheiten </w:t>
      </w:r>
      <w:r w:rsidR="00DD13D7" w:rsidRPr="00F72A51">
        <w:t xml:space="preserve">oder Forderungsabtretungen </w:t>
      </w:r>
      <w:r w:rsidRPr="00F72A51">
        <w:t>akzeptieren.</w:t>
      </w:r>
    </w:p>
    <w:p w:rsidR="008D029E" w:rsidRDefault="006B4F57" w:rsidP="00572659">
      <w:pPr>
        <w:numPr>
          <w:ilvl w:val="0"/>
          <w:numId w:val="40"/>
        </w:numPr>
      </w:pPr>
      <w:r w:rsidRPr="00F72A51">
        <w:t xml:space="preserve">Die Sicherheit ist innerhalb von </w:t>
      </w:r>
      <w:r w:rsidR="001708FC" w:rsidRPr="00F72A51">
        <w:t>7</w:t>
      </w:r>
      <w:r w:rsidR="00DD13D7" w:rsidRPr="00F72A51">
        <w:t xml:space="preserve"> </w:t>
      </w:r>
      <w:r w:rsidRPr="00F72A51">
        <w:t>Werktagen nach ihrer Anforderung vom Transpor</w:t>
      </w:r>
      <w:r w:rsidRPr="00F72A51">
        <w:t>t</w:t>
      </w:r>
      <w:r w:rsidRPr="00F72A51">
        <w:t xml:space="preserve">kunden an den Netzbetreiber zu leisten. </w:t>
      </w:r>
    </w:p>
    <w:p w:rsidR="008D029E" w:rsidRDefault="006B4F57" w:rsidP="00572659">
      <w:pPr>
        <w:numPr>
          <w:ilvl w:val="0"/>
          <w:numId w:val="40"/>
        </w:numPr>
      </w:pPr>
      <w:r w:rsidRPr="00F72A51">
        <w:t>Als Anforderungen an die einzelnen Arten der Sicherheitsleistungen gelten:</w:t>
      </w:r>
    </w:p>
    <w:p w:rsidR="008D029E" w:rsidRDefault="006B4F57" w:rsidP="00572659">
      <w:pPr>
        <w:numPr>
          <w:ilvl w:val="0"/>
          <w:numId w:val="42"/>
        </w:numPr>
      </w:pPr>
      <w:r w:rsidRPr="00F72A51">
        <w:t>Banksicherheiten sind in Form einer unbedingten, unwiderruflichen und selbs</w:t>
      </w:r>
      <w:r w:rsidRPr="00F72A51">
        <w:t>t</w:t>
      </w:r>
      <w:r w:rsidRPr="00F72A51">
        <w:t xml:space="preserve">schuldnerischen Bürgschaft bzw. </w:t>
      </w:r>
      <w:r w:rsidR="001708FC" w:rsidRPr="00F72A51">
        <w:t>G</w:t>
      </w:r>
      <w:r w:rsidRPr="00F72A51">
        <w:t xml:space="preserve">arantie </w:t>
      </w:r>
      <w:r w:rsidR="001708FC" w:rsidRPr="00F72A51">
        <w:rPr>
          <w:rFonts w:cs="Arial"/>
          <w:bCs/>
          <w:iCs/>
          <w:szCs w:val="22"/>
        </w:rPr>
        <w:t>eines in der Bundesrepublik Deutschland zum Geschäftsbetrieb befugten Kreditinstituts</w:t>
      </w:r>
      <w:r w:rsidR="001708FC" w:rsidRPr="00F72A51">
        <w:t xml:space="preserve"> </w:t>
      </w:r>
      <w:r w:rsidRPr="00F72A51">
        <w:t>zu leisten. Das Kreditinstitut, welches die Sicherheitsleistung ausstellt, muss mindestens ein Standard &amp; Poor’s Langfrist-Rating von A- bzw. ein Moody’s Langfrist-Rating von A3 aufweisen, oder dem deu</w:t>
      </w:r>
      <w:r w:rsidRPr="00F72A51">
        <w:t>t</w:t>
      </w:r>
      <w:r w:rsidRPr="00F72A51">
        <w:t>schen Sparkassen- bzw. Genossenschaftssektor angehören.</w:t>
      </w:r>
    </w:p>
    <w:p w:rsidR="00572659" w:rsidRDefault="006B4F57" w:rsidP="00572659">
      <w:pPr>
        <w:numPr>
          <w:ilvl w:val="0"/>
          <w:numId w:val="42"/>
        </w:numPr>
      </w:pPr>
      <w:r w:rsidRPr="00F72A51">
        <w:t xml:space="preserve">Für Unternehmensgarantien und Bürgschaften gilt, dass das Unternehmen, welches die Sicherheit leistet, mindestens </w:t>
      </w:r>
    </w:p>
    <w:p w:rsidR="00E37626" w:rsidRDefault="006B4F57" w:rsidP="00E37626">
      <w:pPr>
        <w:pStyle w:val="Listenabsatz"/>
        <w:numPr>
          <w:ilvl w:val="0"/>
          <w:numId w:val="69"/>
        </w:numPr>
      </w:pPr>
      <w:r w:rsidRPr="00F72A51">
        <w:t>ein Standard &amp; Poor’s Langfrist-Rating von BBB-,</w:t>
      </w:r>
      <w:r w:rsidR="00DD13D7" w:rsidRPr="00F72A51">
        <w:t xml:space="preserve"> </w:t>
      </w:r>
    </w:p>
    <w:p w:rsidR="00E37626" w:rsidRDefault="00DD13D7" w:rsidP="00E37626">
      <w:pPr>
        <w:pStyle w:val="Listenabsatz"/>
        <w:numPr>
          <w:ilvl w:val="0"/>
          <w:numId w:val="69"/>
        </w:numPr>
      </w:pPr>
      <w:r w:rsidRPr="00F72A51">
        <w:t>ein Fitch-Rating von minimal BBB-,</w:t>
      </w:r>
      <w:r w:rsidR="006B4F57" w:rsidRPr="00F72A51">
        <w:t xml:space="preserve"> </w:t>
      </w:r>
    </w:p>
    <w:p w:rsidR="00E37626" w:rsidRDefault="006B4F57" w:rsidP="00E37626">
      <w:pPr>
        <w:pStyle w:val="Listenabsatz"/>
        <w:numPr>
          <w:ilvl w:val="0"/>
          <w:numId w:val="69"/>
        </w:numPr>
      </w:pPr>
      <w:r w:rsidRPr="00F72A51">
        <w:t>ein Moody’s Langfrist-Rating von Baa3</w:t>
      </w:r>
      <w:r w:rsidR="005E2D12">
        <w:t xml:space="preserve">, </w:t>
      </w:r>
    </w:p>
    <w:p w:rsidR="00E37626" w:rsidRDefault="005E2D12" w:rsidP="00E37626">
      <w:pPr>
        <w:pStyle w:val="Listenabsatz"/>
        <w:numPr>
          <w:ilvl w:val="0"/>
          <w:numId w:val="69"/>
        </w:numPr>
      </w:pPr>
      <w:r>
        <w:t>eine Dun  Bradstreet-Bonitätsbewertung mit mindestens Risikoindikator 3,</w:t>
      </w:r>
      <w:r w:rsidR="006B4F57" w:rsidRPr="00F72A51">
        <w:t xml:space="preserve"> </w:t>
      </w:r>
    </w:p>
    <w:p w:rsidR="00737B5B" w:rsidRPr="00572659" w:rsidDel="00737B5B" w:rsidRDefault="006B4F57" w:rsidP="00737B5B">
      <w:pPr>
        <w:pStyle w:val="Listenabsatz"/>
        <w:numPr>
          <w:ilvl w:val="0"/>
          <w:numId w:val="69"/>
        </w:numPr>
        <w:rPr>
          <w:rFonts w:cs="Arial"/>
          <w:szCs w:val="22"/>
        </w:rPr>
      </w:pPr>
      <w:r w:rsidRPr="00F72A51">
        <w:t xml:space="preserve">einen Bonitätsindex von Creditreform </w:t>
      </w:r>
      <w:r w:rsidR="00033E1F" w:rsidRPr="00572659">
        <w:rPr>
          <w:rFonts w:cs="Arial"/>
          <w:szCs w:val="22"/>
        </w:rPr>
        <w:t>(Bonitätsindex 2.0) von mindestens Risik</w:t>
      </w:r>
      <w:r w:rsidR="00033E1F" w:rsidRPr="00572659">
        <w:rPr>
          <w:rFonts w:cs="Arial"/>
          <w:szCs w:val="22"/>
        </w:rPr>
        <w:t>o</w:t>
      </w:r>
      <w:r w:rsidR="00033E1F" w:rsidRPr="00572659">
        <w:rPr>
          <w:rFonts w:cs="Arial"/>
          <w:szCs w:val="22"/>
        </w:rPr>
        <w:t>klasse II oder besser (gemäß Creditreform Rating</w:t>
      </w:r>
      <w:r w:rsidR="009B68B2" w:rsidRPr="00572659">
        <w:rPr>
          <w:rFonts w:cs="Arial"/>
          <w:szCs w:val="22"/>
        </w:rPr>
        <w:t>-</w:t>
      </w:r>
      <w:r w:rsidR="00033E1F" w:rsidRPr="00572659">
        <w:rPr>
          <w:rFonts w:cs="Arial"/>
          <w:szCs w:val="22"/>
        </w:rPr>
        <w:t>Map</w:t>
      </w:r>
      <w:r w:rsidR="009B68B2" w:rsidRPr="00572659">
        <w:rPr>
          <w:rFonts w:cs="Arial"/>
          <w:szCs w:val="22"/>
        </w:rPr>
        <w:t xml:space="preserve"> Deutschland</w:t>
      </w:r>
      <w:r w:rsidR="00033E1F" w:rsidRPr="00572659">
        <w:rPr>
          <w:rFonts w:cs="Arial"/>
          <w:szCs w:val="22"/>
        </w:rPr>
        <w:t xml:space="preserve"> </w:t>
      </w:r>
      <w:r w:rsidR="00737B5B">
        <w:rPr>
          <w:rFonts w:cs="Arial"/>
          <w:szCs w:val="22"/>
        </w:rPr>
        <w:t>in der j</w:t>
      </w:r>
      <w:r w:rsidR="00737B5B">
        <w:rPr>
          <w:rFonts w:cs="Arial"/>
          <w:szCs w:val="22"/>
        </w:rPr>
        <w:t>e</w:t>
      </w:r>
      <w:r w:rsidR="00737B5B">
        <w:rPr>
          <w:rFonts w:cs="Arial"/>
          <w:szCs w:val="22"/>
        </w:rPr>
        <w:t>weils gültigen Fassung</w:t>
      </w:r>
      <w:r w:rsidR="000F1E34" w:rsidRPr="00572659">
        <w:rPr>
          <w:rFonts w:cs="Arial"/>
          <w:szCs w:val="22"/>
        </w:rPr>
        <w:t>)</w:t>
      </w:r>
      <w:r w:rsidR="005E2D12" w:rsidRPr="00572659">
        <w:rPr>
          <w:rFonts w:cs="Arial"/>
          <w:szCs w:val="22"/>
        </w:rPr>
        <w:t xml:space="preserve"> </w:t>
      </w:r>
    </w:p>
    <w:p w:rsidR="00E270C2" w:rsidRDefault="005E2D12" w:rsidP="00E270C2">
      <w:pPr>
        <w:pStyle w:val="Listenabsatz"/>
        <w:ind w:left="1211"/>
      </w:pPr>
      <w:r w:rsidRPr="00572659">
        <w:rPr>
          <w:rFonts w:cs="Arial"/>
          <w:szCs w:val="22"/>
        </w:rPr>
        <w:lastRenderedPageBreak/>
        <w:t>oder</w:t>
      </w:r>
      <w:r w:rsidR="00572659">
        <w:rPr>
          <w:rFonts w:cs="Arial"/>
          <w:szCs w:val="22"/>
        </w:rPr>
        <w:t>, sofern nach Creditreform (Bonitätsindex 2.0) Risikoklassen für das Unte</w:t>
      </w:r>
      <w:r w:rsidR="00572659">
        <w:rPr>
          <w:rFonts w:cs="Arial"/>
          <w:szCs w:val="22"/>
        </w:rPr>
        <w:t>r</w:t>
      </w:r>
      <w:r w:rsidR="00572659">
        <w:rPr>
          <w:rFonts w:cs="Arial"/>
          <w:szCs w:val="22"/>
        </w:rPr>
        <w:t xml:space="preserve">nehmen nicht verfügbar sind, </w:t>
      </w:r>
      <w:r w:rsidR="00F049F0" w:rsidRPr="00572659">
        <w:rPr>
          <w:rFonts w:cs="Arial"/>
          <w:szCs w:val="22"/>
        </w:rPr>
        <w:t>nach Creditreform (Bonitätsindex 2.0) eine Bon</w:t>
      </w:r>
      <w:r w:rsidR="00F049F0" w:rsidRPr="00572659">
        <w:rPr>
          <w:rFonts w:cs="Arial"/>
          <w:szCs w:val="22"/>
        </w:rPr>
        <w:t>i</w:t>
      </w:r>
      <w:r w:rsidR="00F049F0" w:rsidRPr="00572659">
        <w:rPr>
          <w:rFonts w:cs="Arial"/>
          <w:szCs w:val="22"/>
        </w:rPr>
        <w:t xml:space="preserve">tätsbewertung mit </w:t>
      </w:r>
      <w:r w:rsidR="00F049F0">
        <w:rPr>
          <w:rFonts w:cs="Arial"/>
          <w:szCs w:val="22"/>
        </w:rPr>
        <w:t>235 oder weniger</w:t>
      </w:r>
      <w:r w:rsidR="00F049F0" w:rsidRPr="00572659">
        <w:rPr>
          <w:rFonts w:cs="Arial"/>
          <w:szCs w:val="22"/>
        </w:rPr>
        <w:t xml:space="preserve"> Punkten</w:t>
      </w:r>
    </w:p>
    <w:p w:rsidR="00E270C2" w:rsidRDefault="005E2D12" w:rsidP="00E270C2">
      <w:pPr>
        <w:pStyle w:val="Listenabsatz"/>
        <w:ind w:left="1211"/>
      </w:pPr>
      <w:r w:rsidRPr="00572659">
        <w:rPr>
          <w:rFonts w:cs="Arial"/>
          <w:szCs w:val="22"/>
        </w:rPr>
        <w:t xml:space="preserve"> </w:t>
      </w:r>
    </w:p>
    <w:p w:rsidR="008D029E" w:rsidRDefault="006B4F57" w:rsidP="00572659">
      <w:pPr>
        <w:pStyle w:val="Listenabsatz"/>
        <w:ind w:left="862"/>
      </w:pPr>
      <w:r w:rsidRPr="00F72A51">
        <w:t>aufweisen</w:t>
      </w:r>
      <w:r w:rsidR="00DD13D7" w:rsidRPr="00F72A51">
        <w:t xml:space="preserve"> muss</w:t>
      </w:r>
      <w:r w:rsidRPr="00F72A51">
        <w:t>. Weiterhin darf die Höhe der Unternehmensgarantie oder Bür</w:t>
      </w:r>
      <w:r w:rsidRPr="00F72A51">
        <w:t>g</w:t>
      </w:r>
      <w:r w:rsidRPr="00F72A51">
        <w:t xml:space="preserve">schaft 10 </w:t>
      </w:r>
      <w:r w:rsidR="0059126E" w:rsidRPr="00F72A51">
        <w:t>%</w:t>
      </w:r>
      <w:r w:rsidRPr="00F72A51">
        <w:t xml:space="preserve"> des haftenden Eigenkapitals </w:t>
      </w:r>
      <w:r w:rsidR="00DD13D7" w:rsidRPr="00F72A51">
        <w:t xml:space="preserve">des Sicherheitengebers </w:t>
      </w:r>
      <w:r w:rsidRPr="00F72A51">
        <w:t>nicht übersteigen. Dieses ist durch den Transportkunden gegenüber dem Netzbetreiber mit der Be</w:t>
      </w:r>
      <w:r w:rsidRPr="00F72A51">
        <w:t>i</w:t>
      </w:r>
      <w:r w:rsidRPr="00F72A51">
        <w:t>bringung der Sicherheitsleistung nachzuweisen.</w:t>
      </w:r>
    </w:p>
    <w:p w:rsidR="008D029E" w:rsidRPr="00572659" w:rsidRDefault="006B4F57" w:rsidP="00572659">
      <w:pPr>
        <w:numPr>
          <w:ilvl w:val="0"/>
          <w:numId w:val="42"/>
        </w:numPr>
        <w:rPr>
          <w:rFonts w:cs="Arial"/>
          <w:bCs/>
          <w:iCs/>
          <w:szCs w:val="22"/>
        </w:rPr>
      </w:pPr>
      <w:r w:rsidRPr="00572659">
        <w:rPr>
          <w:rFonts w:cs="Arial"/>
          <w:bCs/>
          <w:iCs/>
          <w:szCs w:val="22"/>
        </w:rPr>
        <w:t xml:space="preserve">Im Falle von Barsicherheiten sind diese durch Einzahlung auf ein vom </w:t>
      </w:r>
      <w:r w:rsidR="00745216" w:rsidRPr="00572659">
        <w:rPr>
          <w:rFonts w:cs="Arial"/>
          <w:bCs/>
          <w:iCs/>
          <w:szCs w:val="22"/>
        </w:rPr>
        <w:t>N</w:t>
      </w:r>
      <w:r w:rsidRPr="00572659">
        <w:rPr>
          <w:rFonts w:cs="Arial"/>
          <w:bCs/>
          <w:iCs/>
          <w:szCs w:val="22"/>
        </w:rPr>
        <w:t xml:space="preserve">etzbetreiber benanntes Konto zu leisten. Sie werden zu dem von der </w:t>
      </w:r>
      <w:r w:rsidR="00791435" w:rsidRPr="00572659">
        <w:rPr>
          <w:rFonts w:cs="Arial"/>
          <w:bCs/>
          <w:iCs/>
          <w:szCs w:val="22"/>
        </w:rPr>
        <w:t>D</w:t>
      </w:r>
      <w:r w:rsidRPr="00572659">
        <w:rPr>
          <w:rFonts w:cs="Arial"/>
          <w:bCs/>
          <w:iCs/>
          <w:szCs w:val="22"/>
        </w:rPr>
        <w:t xml:space="preserve">eutschen Bundesbank am ersten Bankentag des Rechnungsmonats bekanntgegebenen Basiszinssatz verzinst. </w:t>
      </w:r>
    </w:p>
    <w:p w:rsidR="008D029E" w:rsidRPr="00572659" w:rsidRDefault="006B4F57" w:rsidP="00572659">
      <w:pPr>
        <w:numPr>
          <w:ilvl w:val="0"/>
          <w:numId w:val="42"/>
        </w:numPr>
        <w:rPr>
          <w:rFonts w:cs="Arial"/>
          <w:bCs/>
          <w:iCs/>
          <w:szCs w:val="22"/>
        </w:rPr>
      </w:pPr>
      <w:r w:rsidRPr="00572659">
        <w:rPr>
          <w:rFonts w:cs="Arial"/>
          <w:bCs/>
          <w:iCs/>
          <w:szCs w:val="22"/>
        </w:rPr>
        <w:t>Die Bürgschaft oder Garantieerklärung hat generell den Verzicht auf die Einreden der Vorausklage, der Anfechtbarkeit und der Aufrechenbarkeit, soweit es sich nicht um unstrittige oder rechtskräftig festgestellte Forderungen handelt, zu enthalten. E</w:t>
      </w:r>
      <w:r w:rsidRPr="00572659">
        <w:rPr>
          <w:rFonts w:cs="Arial"/>
          <w:bCs/>
          <w:iCs/>
          <w:szCs w:val="22"/>
        </w:rPr>
        <w:t>i</w:t>
      </w:r>
      <w:r w:rsidRPr="00572659">
        <w:rPr>
          <w:rFonts w:cs="Arial"/>
          <w:bCs/>
          <w:iCs/>
          <w:szCs w:val="22"/>
        </w:rPr>
        <w:t>ne selbstschuldnerische Bürgschafts- oder Garantieerklärung muss mindestens für 12 Kalendermonate gültig sein, maximal jedoch bis zum Ende der Vertragslaufzeit und die beiden der Vertragslaufzeit unmittelbar folgenden Monate.</w:t>
      </w:r>
    </w:p>
    <w:p w:rsidR="008D029E" w:rsidRDefault="00D82404" w:rsidP="00572659">
      <w:pPr>
        <w:numPr>
          <w:ilvl w:val="0"/>
          <w:numId w:val="40"/>
        </w:numPr>
      </w:pPr>
      <w:r w:rsidRPr="00F72A51">
        <w:t xml:space="preserve">Die Höhe der Sicherheitsleistung beläuft sich auf </w:t>
      </w:r>
      <w:r w:rsidR="00DD13D7" w:rsidRPr="00F72A51">
        <w:t>das Doppelte der durchschnittlichen monatlichen Kapazitätsentgeltforderungen gegen den Transportkunden der letzten 12 Monate, für einen Zeitraum der Netznutzung, der weniger als 12 Monate beträgt, wird dieser Zeitraum der Berechnung der Sicherheitsleistung zugrunde gelegt</w:t>
      </w:r>
      <w:r w:rsidR="005B3122" w:rsidRPr="00F72A51">
        <w:t>.</w:t>
      </w:r>
    </w:p>
    <w:p w:rsidR="008D029E" w:rsidRDefault="006B4F57" w:rsidP="00572659">
      <w:pPr>
        <w:numPr>
          <w:ilvl w:val="0"/>
          <w:numId w:val="40"/>
        </w:numPr>
      </w:pPr>
      <w:r w:rsidRPr="00F72A51">
        <w:t xml:space="preserve">Der Netzbetreiber </w:t>
      </w:r>
      <w:r w:rsidR="00B614DD" w:rsidRPr="00F72A51">
        <w:t>kann eine geleistete Sicherheit in Anspruch nehmen, wenn er nach Verzugseintritt eine Zahlungserinnerung ausgesprochen hat und die mit der Zahlung</w:t>
      </w:r>
      <w:r w:rsidR="00B614DD" w:rsidRPr="00F72A51">
        <w:t>s</w:t>
      </w:r>
      <w:r w:rsidR="00B614DD" w:rsidRPr="00F72A51">
        <w:t xml:space="preserve">erinnerung gesetzte </w:t>
      </w:r>
      <w:r w:rsidR="00695ED7" w:rsidRPr="00F72A51">
        <w:t xml:space="preserve">angemessene </w:t>
      </w:r>
      <w:r w:rsidR="00B614DD" w:rsidRPr="00F72A51">
        <w:t>Frist fruchtlos verstrichen ist.</w:t>
      </w:r>
      <w:r w:rsidR="001708FC" w:rsidRPr="00F72A51">
        <w:t xml:space="preserve"> In einem solchen Fall kann der Netzbetreiber die in Anspruch genommene Sicherheit unter den Vorausse</w:t>
      </w:r>
      <w:r w:rsidR="001708FC" w:rsidRPr="00F72A51">
        <w:t>t</w:t>
      </w:r>
      <w:r w:rsidR="001708FC" w:rsidRPr="00F72A51">
        <w:t>zungen der Ziffer 8 nachfordern. Die Sicherheit ist innerhalb von 7 Werktagen nach i</w:t>
      </w:r>
      <w:r w:rsidR="001708FC" w:rsidRPr="00F72A51">
        <w:t>h</w:t>
      </w:r>
      <w:r w:rsidR="001708FC" w:rsidRPr="00F72A51">
        <w:t>rer Anforderung vom Transportkunden zu leisten.</w:t>
      </w:r>
    </w:p>
    <w:p w:rsidR="008D029E" w:rsidRDefault="006B4F57" w:rsidP="00572659">
      <w:pPr>
        <w:numPr>
          <w:ilvl w:val="0"/>
          <w:numId w:val="40"/>
        </w:numPr>
        <w:rPr>
          <w:rFonts w:ascii="Helvetica" w:hAnsi="Helvetica" w:cs="Helvetica"/>
          <w:szCs w:val="22"/>
          <w:lang w:val="ar-SA"/>
        </w:rPr>
      </w:pPr>
      <w:r w:rsidRPr="00F72A51">
        <w:t xml:space="preserve">Eine Sicherheitsleistung ist </w:t>
      </w:r>
      <w:r w:rsidR="00695ED7" w:rsidRPr="00F72A51">
        <w:t xml:space="preserve">unverzüglich </w:t>
      </w:r>
      <w:r w:rsidRPr="00F72A51">
        <w:t xml:space="preserve">zurückzugeben, wenn die Voraussetzungen zu deren Erhebung entfallen sind. Der Netzbetreiber </w:t>
      </w:r>
      <w:r w:rsidR="00A612D8">
        <w:t>überprüft</w:t>
      </w:r>
      <w:r w:rsidR="00A612D8" w:rsidRPr="00F72A51">
        <w:t xml:space="preserve"> </w:t>
      </w:r>
      <w:r w:rsidRPr="00F72A51">
        <w:t>das Fortbestehen eines b</w:t>
      </w:r>
      <w:r w:rsidRPr="00F72A51">
        <w:t>e</w:t>
      </w:r>
      <w:r w:rsidRPr="00F72A51">
        <w:t xml:space="preserve">gründeten Falles jeweils halbjährlich. </w:t>
      </w:r>
      <w:r w:rsidR="00E54491" w:rsidRPr="00F72A51">
        <w:t xml:space="preserve">Der Netzbetreiber prüft bei Fortbestehen, ob die Höhe der Sicherheitsleistung der in Ziffer </w:t>
      </w:r>
      <w:r w:rsidR="001708FC" w:rsidRPr="00F72A51">
        <w:t>6</w:t>
      </w:r>
      <w:r w:rsidR="00E54491" w:rsidRPr="00F72A51">
        <w:t xml:space="preserve"> beschriebenen Höhe entspricht. </w:t>
      </w:r>
      <w:r w:rsidRPr="00F72A51">
        <w:t xml:space="preserve">Falls die vorgenannte Prüfung ergibt, dass der realisierbare Wert aller Sicherheitsleistungen </w:t>
      </w:r>
      <w:r w:rsidR="00FC5615" w:rsidRPr="00F72A51">
        <w:t xml:space="preserve">den anzuwendenden Wert gemäß Ziffer </w:t>
      </w:r>
      <w:r w:rsidR="001708FC" w:rsidRPr="00F72A51">
        <w:t>6</w:t>
      </w:r>
      <w:r w:rsidR="00FC5615" w:rsidRPr="00F72A51">
        <w:t xml:space="preserve"> </w:t>
      </w:r>
      <w:r w:rsidRPr="00F72A51">
        <w:t xml:space="preserve">nicht nur </w:t>
      </w:r>
      <w:r w:rsidR="001708FC" w:rsidRPr="00F72A51">
        <w:t xml:space="preserve">vorübergehend </w:t>
      </w:r>
      <w:r w:rsidRPr="00F72A51">
        <w:t>übersteigt, hat der Net</w:t>
      </w:r>
      <w:r w:rsidRPr="00F72A51">
        <w:t>z</w:t>
      </w:r>
      <w:r w:rsidRPr="00F72A51">
        <w:t>betreiber entsprechende Anteile der Sicherheitsleistung zurückzugeben. Sollten mehr</w:t>
      </w:r>
      <w:r w:rsidRPr="00F72A51">
        <w:t>e</w:t>
      </w:r>
      <w:r w:rsidRPr="00F72A51">
        <w:t xml:space="preserve">re Sicherheiten geleistet worden sein, steht dem </w:t>
      </w:r>
      <w:r w:rsidR="00CD4745" w:rsidRPr="00F72A51">
        <w:t>N</w:t>
      </w:r>
      <w:r w:rsidRPr="00F72A51">
        <w:t xml:space="preserve">etzbetreiber das Recht zu, eine der geleisteten Sicherheiten auszuwählen und zurückzugeben. Soweit der realisierbare Wert aller Sicherheitsleistungen </w:t>
      </w:r>
      <w:r w:rsidR="00FC5615" w:rsidRPr="00F72A51">
        <w:t xml:space="preserve">den anzuwendenden Wert gemäß Ziffer </w:t>
      </w:r>
      <w:r w:rsidR="001708FC" w:rsidRPr="00F72A51">
        <w:t>6</w:t>
      </w:r>
      <w:r w:rsidR="00FC5615" w:rsidRPr="00F72A51">
        <w:t xml:space="preserve"> </w:t>
      </w:r>
      <w:r w:rsidRPr="00F72A51">
        <w:t xml:space="preserve">nicht nur </w:t>
      </w:r>
      <w:r w:rsidR="00C53622" w:rsidRPr="00F72A51">
        <w:t xml:space="preserve">unwesentlich </w:t>
      </w:r>
      <w:r w:rsidRPr="00F72A51">
        <w:t>unterschreitet, kann der Netzbetreiber eine Anpassung der Sicherheit</w:t>
      </w:r>
      <w:r w:rsidRPr="00F72A51">
        <w:t>s</w:t>
      </w:r>
      <w:r w:rsidRPr="00F72A51">
        <w:t xml:space="preserve">leistung verlangen. </w:t>
      </w:r>
    </w:p>
    <w:p w:rsidR="001708FC" w:rsidRPr="00F72A51" w:rsidRDefault="00E57C45" w:rsidP="00E57C45">
      <w:pPr>
        <w:pStyle w:val="berschrift1"/>
        <w:rPr>
          <w:bCs w:val="0"/>
        </w:rPr>
      </w:pPr>
      <w:bookmarkStart w:id="143" w:name="_Ref412652807"/>
      <w:bookmarkStart w:id="144" w:name="_Toc414961239"/>
      <w:bookmarkStart w:id="145" w:name="_Toc509844001"/>
      <w:r w:rsidRPr="00F72A51">
        <w:rPr>
          <w:bCs w:val="0"/>
        </w:rPr>
        <w:lastRenderedPageBreak/>
        <w:t xml:space="preserve">§ 31 </w:t>
      </w:r>
      <w:r w:rsidR="001708FC" w:rsidRPr="00F72A51">
        <w:rPr>
          <w:bCs w:val="0"/>
        </w:rPr>
        <w:t>Vorauszahlung</w:t>
      </w:r>
      <w:bookmarkEnd w:id="143"/>
      <w:bookmarkEnd w:id="144"/>
      <w:bookmarkEnd w:id="145"/>
    </w:p>
    <w:p w:rsidR="008D029E" w:rsidRDefault="001708FC" w:rsidP="00572659">
      <w:pPr>
        <w:numPr>
          <w:ilvl w:val="0"/>
          <w:numId w:val="63"/>
        </w:numPr>
      </w:pPr>
      <w:r w:rsidRPr="00F72A51">
        <w:rPr>
          <w:rFonts w:cs="Arial"/>
          <w:szCs w:val="22"/>
        </w:rPr>
        <w:t xml:space="preserve">Der Transportkunde ist berechtigt, die Sicherheitsleistung durch </w:t>
      </w:r>
      <w:r w:rsidR="00DF426C">
        <w:rPr>
          <w:rFonts w:cs="Arial"/>
          <w:szCs w:val="22"/>
        </w:rPr>
        <w:t xml:space="preserve">die Leistung von </w:t>
      </w:r>
      <w:r w:rsidRPr="00F72A51">
        <w:rPr>
          <w:rFonts w:cs="Arial"/>
          <w:szCs w:val="22"/>
        </w:rPr>
        <w:t>V</w:t>
      </w:r>
      <w:r w:rsidRPr="00F72A51">
        <w:rPr>
          <w:rFonts w:cs="Arial"/>
          <w:szCs w:val="22"/>
        </w:rPr>
        <w:t>o</w:t>
      </w:r>
      <w:r w:rsidRPr="00F72A51">
        <w:rPr>
          <w:rFonts w:cs="Arial"/>
          <w:szCs w:val="22"/>
        </w:rPr>
        <w:t>rauszahlungen abzuwenden. Zur Abwendung der Sicherheitsleistung hat der Tran</w:t>
      </w:r>
      <w:r w:rsidRPr="00F72A51">
        <w:rPr>
          <w:rFonts w:cs="Arial"/>
          <w:szCs w:val="22"/>
        </w:rPr>
        <w:t>s</w:t>
      </w:r>
      <w:r w:rsidRPr="00F72A51">
        <w:rPr>
          <w:rFonts w:cs="Arial"/>
          <w:szCs w:val="22"/>
        </w:rPr>
        <w:t xml:space="preserve">portkunde gegenüber dem Netzbetreiber innerhalb von fünf Werktagen nach </w:t>
      </w:r>
      <w:r w:rsidR="00DF426C">
        <w:rPr>
          <w:rFonts w:cs="Arial"/>
          <w:szCs w:val="22"/>
        </w:rPr>
        <w:t xml:space="preserve">Zugang der </w:t>
      </w:r>
      <w:r w:rsidRPr="00F72A51">
        <w:rPr>
          <w:rFonts w:cs="Arial"/>
          <w:szCs w:val="22"/>
        </w:rPr>
        <w:t xml:space="preserve">Anforderung </w:t>
      </w:r>
      <w:r w:rsidR="00DF426C">
        <w:rPr>
          <w:rFonts w:cs="Arial"/>
          <w:szCs w:val="22"/>
        </w:rPr>
        <w:t>ein</w:t>
      </w:r>
      <w:r w:rsidR="00DF426C" w:rsidRPr="00F72A51">
        <w:rPr>
          <w:rFonts w:cs="Arial"/>
          <w:szCs w:val="22"/>
        </w:rPr>
        <w:t xml:space="preserve">er </w:t>
      </w:r>
      <w:r w:rsidRPr="00F72A51">
        <w:rPr>
          <w:rFonts w:cs="Arial"/>
          <w:szCs w:val="22"/>
        </w:rPr>
        <w:t xml:space="preserve">Sicherheitsleistung </w:t>
      </w:r>
      <w:r w:rsidR="00DF426C">
        <w:rPr>
          <w:rFonts w:cs="Arial"/>
          <w:szCs w:val="22"/>
        </w:rPr>
        <w:t xml:space="preserve">durch den Netzbetreiber </w:t>
      </w:r>
      <w:r w:rsidRPr="00F72A51">
        <w:rPr>
          <w:rFonts w:cs="Arial"/>
          <w:szCs w:val="22"/>
        </w:rPr>
        <w:t>in Textform zu erkl</w:t>
      </w:r>
      <w:r w:rsidRPr="00F72A51">
        <w:rPr>
          <w:rFonts w:cs="Arial"/>
          <w:szCs w:val="22"/>
        </w:rPr>
        <w:t>ä</w:t>
      </w:r>
      <w:r w:rsidRPr="00F72A51">
        <w:rPr>
          <w:rFonts w:cs="Arial"/>
          <w:szCs w:val="22"/>
        </w:rPr>
        <w:t>ren, dass er anstelle der Sicherheitsleistung Vorauszahlung leisten wird</w:t>
      </w:r>
      <w:r w:rsidRPr="00F72A51">
        <w:rPr>
          <w:szCs w:val="22"/>
        </w:rPr>
        <w:t xml:space="preserve">. </w:t>
      </w:r>
    </w:p>
    <w:p w:rsidR="008D029E" w:rsidRDefault="001708FC" w:rsidP="00572659">
      <w:pPr>
        <w:numPr>
          <w:ilvl w:val="0"/>
          <w:numId w:val="63"/>
        </w:numPr>
      </w:pPr>
      <w:r w:rsidRPr="00F72A51">
        <w:rPr>
          <w:rFonts w:cs="Arial"/>
          <w:szCs w:val="22"/>
        </w:rPr>
        <w:t>Verlangt der Netzbetreiber Vorauszahlung nach</w:t>
      </w:r>
      <w:r w:rsidR="00BA1509" w:rsidRPr="00F72A51">
        <w:rPr>
          <w:rFonts w:cs="Arial"/>
          <w:szCs w:val="22"/>
        </w:rPr>
        <w:t xml:space="preserve"> </w:t>
      </w:r>
      <w:r w:rsidR="001B3A5E" w:rsidRPr="00F72A51">
        <w:rPr>
          <w:rFonts w:cs="Arial"/>
          <w:szCs w:val="22"/>
        </w:rPr>
        <w:t>§ 30</w:t>
      </w:r>
      <w:r w:rsidR="00BA1509" w:rsidRPr="00F72A51">
        <w:rPr>
          <w:rFonts w:cs="Arial"/>
          <w:szCs w:val="22"/>
        </w:rPr>
        <w:t xml:space="preserve"> </w:t>
      </w:r>
      <w:r w:rsidRPr="00F72A51">
        <w:rPr>
          <w:rFonts w:cs="Arial"/>
          <w:szCs w:val="22"/>
        </w:rPr>
        <w:t>Ziffer 1 oder wendet der Tran</w:t>
      </w:r>
      <w:r w:rsidRPr="00F72A51">
        <w:rPr>
          <w:rFonts w:cs="Arial"/>
          <w:szCs w:val="22"/>
        </w:rPr>
        <w:t>s</w:t>
      </w:r>
      <w:r w:rsidRPr="00F72A51">
        <w:rPr>
          <w:rFonts w:cs="Arial"/>
          <w:szCs w:val="22"/>
        </w:rPr>
        <w:t xml:space="preserve">portkunde eine verlangte Sicherheitsleistung durch Vorauszahlung nach </w:t>
      </w:r>
      <w:r w:rsidR="00DF426C">
        <w:rPr>
          <w:rFonts w:cs="Arial"/>
          <w:szCs w:val="22"/>
        </w:rPr>
        <w:t xml:space="preserve">§ 31 </w:t>
      </w:r>
      <w:r w:rsidRPr="00F72A51">
        <w:rPr>
          <w:rFonts w:cs="Arial"/>
          <w:szCs w:val="22"/>
        </w:rPr>
        <w:t xml:space="preserve">Ziffer 1 ab, so </w:t>
      </w:r>
      <w:r w:rsidR="00DF426C">
        <w:rPr>
          <w:rFonts w:cs="Arial"/>
          <w:szCs w:val="22"/>
        </w:rPr>
        <w:t>is</w:t>
      </w:r>
      <w:r w:rsidR="00DF426C" w:rsidRPr="00F72A51">
        <w:rPr>
          <w:rFonts w:cs="Arial"/>
          <w:szCs w:val="22"/>
        </w:rPr>
        <w:t xml:space="preserve">t </w:t>
      </w:r>
      <w:r w:rsidRPr="00F72A51">
        <w:rPr>
          <w:rFonts w:cs="Arial"/>
          <w:szCs w:val="22"/>
        </w:rPr>
        <w:t xml:space="preserve">der </w:t>
      </w:r>
      <w:r w:rsidR="00DF426C">
        <w:rPr>
          <w:rFonts w:cs="Arial"/>
          <w:szCs w:val="22"/>
        </w:rPr>
        <w:t xml:space="preserve">Transportkunde zur Leistung künftiger Zahlungen auf </w:t>
      </w:r>
      <w:r w:rsidR="00572659">
        <w:rPr>
          <w:rFonts w:cs="Arial"/>
          <w:szCs w:val="22"/>
        </w:rPr>
        <w:t>E</w:t>
      </w:r>
      <w:r w:rsidR="00DF426C">
        <w:rPr>
          <w:rFonts w:cs="Arial"/>
          <w:szCs w:val="22"/>
        </w:rPr>
        <w:t>ntgeltforderungen im Voraus verpflichtet</w:t>
      </w:r>
      <w:r w:rsidRPr="00F72A51">
        <w:rPr>
          <w:rFonts w:cs="Arial"/>
          <w:szCs w:val="22"/>
        </w:rPr>
        <w:t>.</w:t>
      </w:r>
    </w:p>
    <w:p w:rsidR="008D029E" w:rsidRDefault="00DF426C" w:rsidP="00572659">
      <w:pPr>
        <w:numPr>
          <w:ilvl w:val="0"/>
          <w:numId w:val="63"/>
        </w:numPr>
      </w:pPr>
      <w:r>
        <w:rPr>
          <w:rFonts w:cs="Arial"/>
          <w:szCs w:val="22"/>
        </w:rPr>
        <w:t>Der Netzbetreiber kann eine monatliche, zweiwöchentliche oder wöchentliche Vorau</w:t>
      </w:r>
      <w:r>
        <w:rPr>
          <w:rFonts w:cs="Arial"/>
          <w:szCs w:val="22"/>
        </w:rPr>
        <w:t>s</w:t>
      </w:r>
      <w:r>
        <w:rPr>
          <w:rFonts w:cs="Arial"/>
          <w:szCs w:val="22"/>
        </w:rPr>
        <w:t>zahlung verlangen.</w:t>
      </w:r>
    </w:p>
    <w:p w:rsidR="008D029E" w:rsidRDefault="001708FC" w:rsidP="00572659">
      <w:pPr>
        <w:numPr>
          <w:ilvl w:val="0"/>
          <w:numId w:val="63"/>
        </w:numPr>
      </w:pPr>
      <w:r w:rsidRPr="00F72A51">
        <w:rPr>
          <w:szCs w:val="22"/>
        </w:rPr>
        <w:t>Die Höhe der Vorauszahlung bemisst sich nach den durchschnittlichen monatlichen Kapazitätsentgeltforderungen gegen den Transportkunden der letzten 12 Monate. B</w:t>
      </w:r>
      <w:r w:rsidRPr="00F72A51">
        <w:rPr>
          <w:szCs w:val="22"/>
        </w:rPr>
        <w:t>e</w:t>
      </w:r>
      <w:r w:rsidRPr="00F72A51">
        <w:rPr>
          <w:szCs w:val="22"/>
        </w:rPr>
        <w:t>trägt der Zeitraum der bisherigen Netznutzung weniger als 12 Monate, wird dieser Zei</w:t>
      </w:r>
      <w:r w:rsidRPr="00F72A51">
        <w:rPr>
          <w:szCs w:val="22"/>
        </w:rPr>
        <w:t>t</w:t>
      </w:r>
      <w:r w:rsidRPr="00F72A51">
        <w:rPr>
          <w:szCs w:val="22"/>
        </w:rPr>
        <w:t>raum bei der Berechnung der durchschnittlichen monatlichen Kapazitätsentgeltford</w:t>
      </w:r>
      <w:r w:rsidRPr="00F72A51">
        <w:rPr>
          <w:szCs w:val="22"/>
        </w:rPr>
        <w:t>e</w:t>
      </w:r>
      <w:r w:rsidRPr="00F72A51">
        <w:rPr>
          <w:szCs w:val="22"/>
        </w:rPr>
        <w:t xml:space="preserve">rungen zugrunde gelegt. Besteht nach den Umständen des Einzelfalles Grund zu der Annahme, dass die tatsächlichen Kapazitätsentgeltforderungen höher oder niedriger als die ermittelten durchschnittlichen Kapazitätsentgeltforderungen sein werden, so ist dies bei der Bestimmung der Vorauszahlungshöhe durch den </w:t>
      </w:r>
      <w:r w:rsidR="006C3697" w:rsidRPr="00F72A51">
        <w:rPr>
          <w:szCs w:val="22"/>
        </w:rPr>
        <w:t>N</w:t>
      </w:r>
      <w:r w:rsidRPr="00F72A51">
        <w:rPr>
          <w:szCs w:val="22"/>
        </w:rPr>
        <w:t xml:space="preserve">etzbetreiber angemessen zu berücksichtigen. </w:t>
      </w:r>
      <w:r w:rsidR="00DF426C">
        <w:rPr>
          <w:szCs w:val="22"/>
        </w:rPr>
        <w:t>Zu diesem Zweck kann der Netzbetreiber eine Buchungsprognose vom Transportkunden verlangen oder kann der Transportkunde eine Buchungsprogn</w:t>
      </w:r>
      <w:r w:rsidR="00DF426C">
        <w:rPr>
          <w:szCs w:val="22"/>
        </w:rPr>
        <w:t>o</w:t>
      </w:r>
      <w:r w:rsidR="00DF426C">
        <w:rPr>
          <w:szCs w:val="22"/>
        </w:rPr>
        <w:t>se vorlegen</w:t>
      </w:r>
      <w:r w:rsidR="00572659">
        <w:rPr>
          <w:szCs w:val="22"/>
        </w:rPr>
        <w:t>, wobei der Netzbetreiber an diese im Einzelfall nicht gebunden ist</w:t>
      </w:r>
      <w:r w:rsidRPr="00F72A51">
        <w:rPr>
          <w:szCs w:val="22"/>
        </w:rPr>
        <w:t>.</w:t>
      </w:r>
    </w:p>
    <w:p w:rsidR="008D029E" w:rsidRDefault="00DF426C" w:rsidP="00572659">
      <w:pPr>
        <w:numPr>
          <w:ilvl w:val="0"/>
          <w:numId w:val="63"/>
        </w:numPr>
      </w:pPr>
      <w:r>
        <w:rPr>
          <w:szCs w:val="22"/>
        </w:rPr>
        <w:t xml:space="preserve">Der Netzbetreiber </w:t>
      </w:r>
      <w:r>
        <w:t>teilt dem Transportkunden die Höhe der monatlichen sowie der en</w:t>
      </w:r>
      <w:r>
        <w:t>t</w:t>
      </w:r>
      <w:r>
        <w:t>sprechend dem gewählten Zeitraum zu leistenden Vorauszahlung jeweils bis zum 13. Werktag des dem Monat M vorhergehenden Monats mit. Die Vorauszahlung ist mit Wertstellung zum letzten Werktag des dem Monat M vorausgehenden Monats und bei zweiwöchentlicher und wöchentlicher Vorauszahlung bis zum letzten Werktag der der Lieferwoche vorausgehenden Woche auf das Konto des Netzbetreibers zu zahlen. Der Netzbetreiber ist berechtigt, vom Transportkunden einen Nachweis über rechtzeitige Zahlungsanweisung zu verlangen.</w:t>
      </w:r>
    </w:p>
    <w:p w:rsidR="008D029E" w:rsidRDefault="001708FC" w:rsidP="00572659">
      <w:pPr>
        <w:numPr>
          <w:ilvl w:val="0"/>
          <w:numId w:val="63"/>
        </w:numPr>
      </w:pPr>
      <w:r w:rsidRPr="00F72A51">
        <w:rPr>
          <w:szCs w:val="22"/>
        </w:rPr>
        <w:t xml:space="preserve">Die Vorauszahlung ist mit den </w:t>
      </w:r>
      <w:r w:rsidR="00DF426C">
        <w:rPr>
          <w:szCs w:val="22"/>
        </w:rPr>
        <w:t xml:space="preserve">Forderungen für </w:t>
      </w:r>
      <w:r w:rsidR="00572659">
        <w:rPr>
          <w:szCs w:val="22"/>
        </w:rPr>
        <w:t>E</w:t>
      </w:r>
      <w:r w:rsidR="00DF426C" w:rsidRPr="00F72A51">
        <w:rPr>
          <w:szCs w:val="22"/>
        </w:rPr>
        <w:t>ntgelt</w:t>
      </w:r>
      <w:r w:rsidR="00DF426C">
        <w:rPr>
          <w:szCs w:val="22"/>
        </w:rPr>
        <w:t>e des Netzbetreibers</w:t>
      </w:r>
      <w:r w:rsidR="00DF426C" w:rsidRPr="00F72A51">
        <w:rPr>
          <w:szCs w:val="22"/>
        </w:rPr>
        <w:t xml:space="preserve"> </w:t>
      </w:r>
      <w:r w:rsidRPr="00F72A51">
        <w:rPr>
          <w:szCs w:val="22"/>
        </w:rPr>
        <w:t xml:space="preserve">für den Monat </w:t>
      </w:r>
      <w:r w:rsidR="00DF426C">
        <w:rPr>
          <w:szCs w:val="22"/>
        </w:rPr>
        <w:t xml:space="preserve">M </w:t>
      </w:r>
      <w:r w:rsidRPr="00F72A51">
        <w:rPr>
          <w:szCs w:val="22"/>
        </w:rPr>
        <w:t>zu verrechnen, für den sie geleistet wurde.</w:t>
      </w:r>
    </w:p>
    <w:p w:rsidR="008D029E" w:rsidRDefault="001708FC" w:rsidP="00572659">
      <w:pPr>
        <w:numPr>
          <w:ilvl w:val="0"/>
          <w:numId w:val="63"/>
        </w:numPr>
      </w:pPr>
      <w:r w:rsidRPr="00F72A51">
        <w:rPr>
          <w:rFonts w:cs="Arial"/>
          <w:szCs w:val="22"/>
        </w:rPr>
        <w:t xml:space="preserve">Genügt die jeweilige Vorauszahlung nicht zur Deckung der </w:t>
      </w:r>
      <w:r w:rsidR="00572659">
        <w:rPr>
          <w:rFonts w:cs="Arial"/>
          <w:szCs w:val="22"/>
        </w:rPr>
        <w:t>E</w:t>
      </w:r>
      <w:r w:rsidR="00572659" w:rsidRPr="00F72A51">
        <w:rPr>
          <w:rFonts w:cs="Arial"/>
          <w:szCs w:val="22"/>
        </w:rPr>
        <w:t xml:space="preserve">ntgeltforderungen </w:t>
      </w:r>
      <w:r w:rsidRPr="00F72A51">
        <w:rPr>
          <w:rFonts w:cs="Arial"/>
          <w:szCs w:val="22"/>
        </w:rPr>
        <w:t>für den betreffenden Monat</w:t>
      </w:r>
      <w:r w:rsidR="00DF426C">
        <w:rPr>
          <w:rFonts w:cs="Arial"/>
          <w:szCs w:val="22"/>
        </w:rPr>
        <w:t xml:space="preserve"> M</w:t>
      </w:r>
      <w:r w:rsidRPr="00F72A51">
        <w:rPr>
          <w:rFonts w:cs="Arial"/>
          <w:szCs w:val="22"/>
        </w:rPr>
        <w:t xml:space="preserve">, ist die Differenz vom Transportkunden zum Fälligkeitszeitpunkt der </w:t>
      </w:r>
      <w:r w:rsidR="00572659">
        <w:rPr>
          <w:rFonts w:cs="Arial"/>
          <w:szCs w:val="22"/>
        </w:rPr>
        <w:t>E</w:t>
      </w:r>
      <w:r w:rsidR="00DF426C" w:rsidRPr="00F72A51">
        <w:rPr>
          <w:rFonts w:cs="Arial"/>
          <w:szCs w:val="22"/>
        </w:rPr>
        <w:t>ntgelt</w:t>
      </w:r>
      <w:r w:rsidR="00DF426C">
        <w:rPr>
          <w:rFonts w:cs="Arial"/>
          <w:szCs w:val="22"/>
        </w:rPr>
        <w:t>forderungen gemäß den Entgelt- und Zahlungsbedingungen des Netzbetre</w:t>
      </w:r>
      <w:r w:rsidR="00DF426C">
        <w:rPr>
          <w:rFonts w:cs="Arial"/>
          <w:szCs w:val="22"/>
        </w:rPr>
        <w:t>i</w:t>
      </w:r>
      <w:r w:rsidR="00DF426C">
        <w:rPr>
          <w:rFonts w:cs="Arial"/>
          <w:szCs w:val="22"/>
        </w:rPr>
        <w:t>bers</w:t>
      </w:r>
      <w:r w:rsidR="00DF426C" w:rsidRPr="00F72A51">
        <w:rPr>
          <w:rFonts w:cs="Arial"/>
          <w:szCs w:val="22"/>
        </w:rPr>
        <w:t xml:space="preserve"> </w:t>
      </w:r>
      <w:r w:rsidRPr="00F72A51">
        <w:rPr>
          <w:rFonts w:cs="Arial"/>
          <w:szCs w:val="22"/>
        </w:rPr>
        <w:t>zu zahlen. Übersteigt die jeweilige Vorauszahlung die Kapazitätsentgeltforderu</w:t>
      </w:r>
      <w:r w:rsidRPr="00F72A51">
        <w:rPr>
          <w:rFonts w:cs="Arial"/>
          <w:szCs w:val="22"/>
        </w:rPr>
        <w:t>n</w:t>
      </w:r>
      <w:r w:rsidRPr="00F72A51">
        <w:rPr>
          <w:rFonts w:cs="Arial"/>
          <w:szCs w:val="22"/>
        </w:rPr>
        <w:t>gen für den betreffenden Monat</w:t>
      </w:r>
      <w:r w:rsidR="00DF426C">
        <w:rPr>
          <w:rFonts w:cs="Arial"/>
          <w:szCs w:val="22"/>
        </w:rPr>
        <w:t xml:space="preserve"> M</w:t>
      </w:r>
      <w:r w:rsidRPr="00F72A51">
        <w:rPr>
          <w:rFonts w:cs="Arial"/>
          <w:szCs w:val="22"/>
        </w:rPr>
        <w:t>, ist die Differenz dem Transportkunden zu erstatten.</w:t>
      </w:r>
    </w:p>
    <w:p w:rsidR="008D029E" w:rsidRDefault="001708FC" w:rsidP="00572659">
      <w:pPr>
        <w:numPr>
          <w:ilvl w:val="0"/>
          <w:numId w:val="63"/>
        </w:numPr>
      </w:pPr>
      <w:r w:rsidRPr="00F72A51">
        <w:rPr>
          <w:rFonts w:cs="Arial"/>
          <w:szCs w:val="22"/>
        </w:rPr>
        <w:t xml:space="preserve">Der </w:t>
      </w:r>
      <w:r w:rsidR="006C3697" w:rsidRPr="00F72A51">
        <w:rPr>
          <w:rFonts w:cs="Arial"/>
          <w:szCs w:val="22"/>
        </w:rPr>
        <w:t>N</w:t>
      </w:r>
      <w:r w:rsidRPr="00F72A51">
        <w:rPr>
          <w:rFonts w:cs="Arial"/>
          <w:szCs w:val="22"/>
        </w:rPr>
        <w:t>etzbetreiber hat das Bestehen eines begründeten Falles im Sinne des</w:t>
      </w:r>
      <w:r w:rsidR="008C210A" w:rsidRPr="00F72A51">
        <w:t xml:space="preserve"> </w:t>
      </w:r>
      <w:r w:rsidR="001B3A5E" w:rsidRPr="00F72A51">
        <w:t>§ 30</w:t>
      </w:r>
      <w:r w:rsidR="008C210A" w:rsidRPr="00F72A51">
        <w:t xml:space="preserve"> </w:t>
      </w:r>
      <w:r w:rsidRPr="00F72A51">
        <w:rPr>
          <w:rFonts w:cs="Arial"/>
          <w:szCs w:val="22"/>
        </w:rPr>
        <w:t xml:space="preserve">Ziffer 2 halbjährlich, frühestens sechs Monate ab der ersten Vorauszahlung, zu überprüfen. </w:t>
      </w:r>
      <w:r w:rsidR="00DF426C">
        <w:rPr>
          <w:rFonts w:cs="Arial"/>
          <w:szCs w:val="22"/>
        </w:rPr>
        <w:lastRenderedPageBreak/>
        <w:t>Der Transportkunde kann eine Einstellung der Vorauszahlungsregelung frühestens nach achtzehn Monaten fordern, sofern kein begründeter Fall im Sinne des § 30 Ziffer 2 mehr vorliegt und innerhalb der vorangegegangenen achtzehn Monate die Zahlungen des Transportkunden fristgerecht und in voller Höhe eingegangen sind. De</w:t>
      </w:r>
      <w:r w:rsidRPr="00F72A51">
        <w:rPr>
          <w:rFonts w:cs="Arial"/>
          <w:szCs w:val="22"/>
        </w:rPr>
        <w:t xml:space="preserve">r </w:t>
      </w:r>
      <w:r w:rsidR="00DF426C">
        <w:rPr>
          <w:rFonts w:cs="Arial"/>
          <w:szCs w:val="22"/>
        </w:rPr>
        <w:t>Netzbetre</w:t>
      </w:r>
      <w:r w:rsidR="00DF426C">
        <w:rPr>
          <w:rFonts w:cs="Arial"/>
          <w:szCs w:val="22"/>
        </w:rPr>
        <w:t>i</w:t>
      </w:r>
      <w:r w:rsidR="00DF426C">
        <w:rPr>
          <w:rFonts w:cs="Arial"/>
          <w:szCs w:val="22"/>
        </w:rPr>
        <w:t>ber bestätigt dem Transportkunden</w:t>
      </w:r>
      <w:r w:rsidRPr="00F72A51">
        <w:rPr>
          <w:rFonts w:cs="Arial"/>
          <w:szCs w:val="22"/>
        </w:rPr>
        <w:t xml:space="preserve">, wenn </w:t>
      </w:r>
      <w:r w:rsidR="009E2796">
        <w:rPr>
          <w:rFonts w:cs="Arial"/>
          <w:szCs w:val="22"/>
        </w:rPr>
        <w:t>die Voraussetzungen für die Vorauszahlung</w:t>
      </w:r>
      <w:r w:rsidRPr="00F72A51">
        <w:rPr>
          <w:rFonts w:cs="Arial"/>
          <w:szCs w:val="22"/>
        </w:rPr>
        <w:t xml:space="preserve"> nicht mehr </w:t>
      </w:r>
      <w:r w:rsidR="009E2796" w:rsidRPr="00F72A51">
        <w:rPr>
          <w:rFonts w:cs="Arial"/>
          <w:szCs w:val="22"/>
        </w:rPr>
        <w:t>besteh</w:t>
      </w:r>
      <w:r w:rsidR="009E2796">
        <w:rPr>
          <w:rFonts w:cs="Arial"/>
          <w:szCs w:val="22"/>
        </w:rPr>
        <w:t>en</w:t>
      </w:r>
      <w:r w:rsidRPr="00F72A51">
        <w:rPr>
          <w:rFonts w:cs="Arial"/>
          <w:szCs w:val="22"/>
        </w:rPr>
        <w:t xml:space="preserve">. Die Pflicht zur Vorauszahlung endet mit Zugang der Bestätigung. </w:t>
      </w:r>
    </w:p>
    <w:p w:rsidR="001708FC" w:rsidRPr="00F72A51" w:rsidRDefault="001708FC" w:rsidP="001708FC">
      <w:pPr>
        <w:ind w:left="567"/>
      </w:pPr>
    </w:p>
    <w:p w:rsidR="00DF426C" w:rsidRDefault="00DF426C" w:rsidP="00572659">
      <w:pPr>
        <w:numPr>
          <w:ilvl w:val="0"/>
          <w:numId w:val="63"/>
        </w:numPr>
      </w:pPr>
      <w:r w:rsidRPr="00F72A51">
        <w:t xml:space="preserve">Der Netzbetreiber kann zum Turnus und Fälligkeit der Vorauszahlungen Regelungen in ergänzenden Geschäftsbedingungen </w:t>
      </w:r>
      <w:r w:rsidR="00F91F57" w:rsidRPr="00F72A51">
        <w:t>treffen.</w:t>
      </w:r>
      <w:r w:rsidR="00F91F57">
        <w:t xml:space="preserve"> Die</w:t>
      </w:r>
      <w:r w:rsidR="005E2D12">
        <w:t xml:space="preserve"> Möglichkeit seitens des Netzbetre</w:t>
      </w:r>
      <w:r w:rsidR="005E2D12">
        <w:t>i</w:t>
      </w:r>
      <w:r w:rsidR="005E2D12">
        <w:t>bers im Rahmen von Entgelt- und Zahlungsbedingungen Vorababrechnungen zu ve</w:t>
      </w:r>
      <w:r w:rsidR="005E2D12">
        <w:t>r</w:t>
      </w:r>
      <w:r w:rsidR="005E2D12">
        <w:t>einbaren, bleibt unberührt.</w:t>
      </w:r>
    </w:p>
    <w:p w:rsidR="006B4F57" w:rsidRPr="00F72A51" w:rsidRDefault="00E57C45" w:rsidP="00E57C45">
      <w:pPr>
        <w:pStyle w:val="berschrift1"/>
        <w:rPr>
          <w:bCs w:val="0"/>
        </w:rPr>
      </w:pPr>
      <w:bookmarkStart w:id="146" w:name="_Toc289440231"/>
      <w:bookmarkStart w:id="147" w:name="_Toc297207883"/>
      <w:bookmarkStart w:id="148" w:name="_Ref412652823"/>
      <w:bookmarkStart w:id="149" w:name="_Toc414961240"/>
      <w:bookmarkStart w:id="150" w:name="_Toc509844002"/>
      <w:r w:rsidRPr="00F72A51">
        <w:rPr>
          <w:bCs w:val="0"/>
        </w:rPr>
        <w:t xml:space="preserve">§ 32 </w:t>
      </w:r>
      <w:r w:rsidR="006B4F57" w:rsidRPr="00F72A51">
        <w:rPr>
          <w:bCs w:val="0"/>
        </w:rPr>
        <w:t>Kündigung</w:t>
      </w:r>
      <w:bookmarkEnd w:id="146"/>
      <w:bookmarkEnd w:id="147"/>
      <w:bookmarkEnd w:id="148"/>
      <w:bookmarkEnd w:id="149"/>
      <w:bookmarkEnd w:id="150"/>
    </w:p>
    <w:p w:rsidR="008D029E" w:rsidRDefault="006B4F57" w:rsidP="00572659">
      <w:pPr>
        <w:numPr>
          <w:ilvl w:val="0"/>
          <w:numId w:val="43"/>
        </w:numPr>
        <w:rPr>
          <w:rFonts w:ascii="Helvetica" w:hAnsi="Helvetica" w:cs="Helvetica"/>
        </w:rPr>
      </w:pPr>
      <w:r w:rsidRPr="00F72A51">
        <w:t>Dieser Vertrag kann fristlos aus wichtigem Grund gekündigt werden</w:t>
      </w:r>
      <w:r w:rsidRPr="00F72A51">
        <w:rPr>
          <w:rFonts w:ascii="Helvetica" w:hAnsi="Helvetica" w:cs="Helvetica"/>
        </w:rPr>
        <w:t>.</w:t>
      </w:r>
    </w:p>
    <w:p w:rsidR="008D029E" w:rsidRDefault="006B4F57" w:rsidP="00572659">
      <w:pPr>
        <w:numPr>
          <w:ilvl w:val="0"/>
          <w:numId w:val="43"/>
        </w:numPr>
      </w:pPr>
      <w:r w:rsidRPr="00F72A51">
        <w:t>Ein wichtiger Grund liegt insbesondere vor, wenn</w:t>
      </w:r>
    </w:p>
    <w:p w:rsidR="008D029E" w:rsidRDefault="006B4F57" w:rsidP="00572659">
      <w:pPr>
        <w:numPr>
          <w:ilvl w:val="0"/>
          <w:numId w:val="44"/>
        </w:numPr>
      </w:pPr>
      <w:r w:rsidRPr="00F72A51">
        <w:t xml:space="preserve">gegen wesentliche Bestimmungen dieses Vertrages trotz Abmahnung </w:t>
      </w:r>
      <w:r w:rsidR="006C3697" w:rsidRPr="00F72A51">
        <w:t xml:space="preserve">wiederholt </w:t>
      </w:r>
      <w:r w:rsidRPr="00F72A51">
        <w:t>schwerwiegend verstoßen wird oder</w:t>
      </w:r>
    </w:p>
    <w:p w:rsidR="008D029E" w:rsidRDefault="006B4F57" w:rsidP="00572659">
      <w:pPr>
        <w:numPr>
          <w:ilvl w:val="0"/>
          <w:numId w:val="44"/>
        </w:numPr>
      </w:pPr>
      <w:r w:rsidRPr="00F72A51">
        <w:t xml:space="preserve">der Transportkunde seiner Verpflichtung zur Stellung einer Sicherheit </w:t>
      </w:r>
      <w:r w:rsidR="006C3697" w:rsidRPr="00F72A51">
        <w:t>nach</w:t>
      </w:r>
      <w:r w:rsidR="008C210A" w:rsidRPr="00F72A51">
        <w:t xml:space="preserve"> </w:t>
      </w:r>
      <w:r w:rsidR="001B3A5E" w:rsidRPr="00F72A51">
        <w:t>§ 30</w:t>
      </w:r>
      <w:r w:rsidR="008C210A" w:rsidRPr="00F72A51">
        <w:t xml:space="preserve"> </w:t>
      </w:r>
      <w:r w:rsidRPr="00F72A51">
        <w:t>oder zur Leistung einer Vorauszahlung nach</w:t>
      </w:r>
      <w:r w:rsidR="008C210A" w:rsidRPr="00F72A51">
        <w:t xml:space="preserve"> </w:t>
      </w:r>
      <w:r w:rsidR="001B3A5E" w:rsidRPr="00F72A51">
        <w:t>§ 31</w:t>
      </w:r>
      <w:r w:rsidR="008C210A" w:rsidRPr="00F72A51">
        <w:t xml:space="preserve"> </w:t>
      </w:r>
      <w:r w:rsidRPr="00F72A51">
        <w:t xml:space="preserve">nicht fristgerecht </w:t>
      </w:r>
      <w:r w:rsidR="00FC5615" w:rsidRPr="00F72A51">
        <w:t xml:space="preserve">oder nicht vollständig </w:t>
      </w:r>
      <w:r w:rsidRPr="00F72A51">
        <w:t>nachkommt</w:t>
      </w:r>
      <w:r w:rsidR="00CA5164" w:rsidRPr="00F72A51">
        <w:t>.</w:t>
      </w:r>
    </w:p>
    <w:p w:rsidR="006B4F57" w:rsidRPr="00F72A51" w:rsidRDefault="00E57C45" w:rsidP="00E57C45">
      <w:pPr>
        <w:pStyle w:val="berschrift1"/>
        <w:rPr>
          <w:bCs w:val="0"/>
        </w:rPr>
      </w:pPr>
      <w:bookmarkStart w:id="151" w:name="_Toc289440232"/>
      <w:bookmarkStart w:id="152" w:name="_Toc297207884"/>
      <w:bookmarkStart w:id="153" w:name="_Toc414961241"/>
      <w:bookmarkStart w:id="154" w:name="_Toc509844003"/>
      <w:r w:rsidRPr="00F72A51">
        <w:rPr>
          <w:bCs w:val="0"/>
        </w:rPr>
        <w:t xml:space="preserve">§ 33 </w:t>
      </w:r>
      <w:r w:rsidR="006B4F57" w:rsidRPr="00F72A51">
        <w:rPr>
          <w:bCs w:val="0"/>
        </w:rPr>
        <w:t>Wirtschaftlichkeitsklausel</w:t>
      </w:r>
      <w:bookmarkEnd w:id="151"/>
      <w:bookmarkEnd w:id="152"/>
      <w:bookmarkEnd w:id="153"/>
      <w:bookmarkEnd w:id="154"/>
    </w:p>
    <w:p w:rsidR="008D029E" w:rsidRDefault="006B4F57" w:rsidP="00572659">
      <w:pPr>
        <w:numPr>
          <w:ilvl w:val="0"/>
          <w:numId w:val="45"/>
        </w:numPr>
      </w:pPr>
      <w:r w:rsidRPr="00F72A51">
        <w:t xml:space="preserve">Sollten während der Laufzeit eines Vertrages unvorhergesehene Umstände eintreten, die erhebliche wirtschaftliche, technische oder rechtliche Auswirkungen auf den Vertrag haben, für die aber im Vertrag und </w:t>
      </w:r>
      <w:r w:rsidR="00B551E7" w:rsidRPr="00F72A51">
        <w:t>in den ergänzenden Geschäftsbedingungen</w:t>
      </w:r>
      <w:r w:rsidRPr="00F72A51">
        <w:t xml:space="preserve"> keine Regelungen getroffen oder die bei Vertragsabschluss nicht bedacht wurden, und sollte infolgedessen irgendeine vertragliche Bestimmung dadurch für eine</w:t>
      </w:r>
      <w:r w:rsidR="00CD4745" w:rsidRPr="00F72A51">
        <w:t>n Vertragspartner</w:t>
      </w:r>
      <w:r w:rsidRPr="00F72A51">
        <w:t xml:space="preserve"> unzumutbar werden, kann d</w:t>
      </w:r>
      <w:r w:rsidR="00CD4745" w:rsidRPr="00F72A51">
        <w:t>er</w:t>
      </w:r>
      <w:r w:rsidRPr="00F72A51">
        <w:t xml:space="preserve"> betroffene </w:t>
      </w:r>
      <w:r w:rsidR="00CD4745" w:rsidRPr="00F72A51">
        <w:t xml:space="preserve">Vertragspartner </w:t>
      </w:r>
      <w:r w:rsidRPr="00F72A51">
        <w:t>von de</w:t>
      </w:r>
      <w:r w:rsidR="00CD4745" w:rsidRPr="00F72A51">
        <w:t>m</w:t>
      </w:r>
      <w:r w:rsidRPr="00F72A51">
        <w:t xml:space="preserve"> anderen eine en</w:t>
      </w:r>
      <w:r w:rsidRPr="00F72A51">
        <w:t>t</w:t>
      </w:r>
      <w:r w:rsidRPr="00F72A51">
        <w:t>sprechende Anpassung der vertraglichen Bestimmungen verlangen, die den geände</w:t>
      </w:r>
      <w:r w:rsidRPr="00F72A51">
        <w:t>r</w:t>
      </w:r>
      <w:r w:rsidRPr="00F72A51">
        <w:t>ten Umständen, unter Berücksichtigung aller wirtschaftlichen, technischen und rechtl</w:t>
      </w:r>
      <w:r w:rsidRPr="00F72A51">
        <w:t>i</w:t>
      </w:r>
      <w:r w:rsidRPr="00F72A51">
        <w:t>chen Auswirkungen auf d</w:t>
      </w:r>
      <w:r w:rsidR="00CD4745" w:rsidRPr="00F72A51">
        <w:t>en</w:t>
      </w:r>
      <w:r w:rsidRPr="00F72A51">
        <w:t xml:space="preserve"> andere</w:t>
      </w:r>
      <w:r w:rsidR="00CD4745" w:rsidRPr="00F72A51">
        <w:t>n</w:t>
      </w:r>
      <w:r w:rsidRPr="00F72A51">
        <w:t xml:space="preserve"> </w:t>
      </w:r>
      <w:r w:rsidR="00CD4745" w:rsidRPr="00F72A51">
        <w:t>Vertragspartner</w:t>
      </w:r>
      <w:r w:rsidRPr="00F72A51">
        <w:t xml:space="preserve">, Rechnung trägt. </w:t>
      </w:r>
    </w:p>
    <w:p w:rsidR="008D029E" w:rsidRDefault="006B4F57" w:rsidP="00572659">
      <w:pPr>
        <w:numPr>
          <w:ilvl w:val="0"/>
          <w:numId w:val="45"/>
        </w:numPr>
      </w:pPr>
      <w:r w:rsidRPr="00F72A51">
        <w:t>D</w:t>
      </w:r>
      <w:r w:rsidR="00CD4745" w:rsidRPr="00F72A51">
        <w:t>er</w:t>
      </w:r>
      <w:r w:rsidRPr="00F72A51">
        <w:t xml:space="preserve"> </w:t>
      </w:r>
      <w:r w:rsidR="00CD4745" w:rsidRPr="00F72A51">
        <w:t>Vertragspartner</w:t>
      </w:r>
      <w:r w:rsidRPr="00F72A51">
        <w:t>, d</w:t>
      </w:r>
      <w:r w:rsidR="00CD4745" w:rsidRPr="00F72A51">
        <w:t>er</w:t>
      </w:r>
      <w:r w:rsidRPr="00F72A51">
        <w:t xml:space="preserve"> sich auf solche Umstände beruft, hat die erforderlichen Tats</w:t>
      </w:r>
      <w:r w:rsidRPr="00F72A51">
        <w:t>a</w:t>
      </w:r>
      <w:r w:rsidRPr="00F72A51">
        <w:t>chen darzulegen und zu beweisen.</w:t>
      </w:r>
    </w:p>
    <w:p w:rsidR="008D029E" w:rsidRDefault="006B4F57" w:rsidP="00572659">
      <w:pPr>
        <w:numPr>
          <w:ilvl w:val="0"/>
          <w:numId w:val="45"/>
        </w:numPr>
      </w:pPr>
      <w:r w:rsidRPr="00F72A51">
        <w:t>Der Anspruch auf Änderung der vertraglichen Bestimmungen besteht ab dem Zeitpunkt, an dem d</w:t>
      </w:r>
      <w:r w:rsidR="00CD4745" w:rsidRPr="00F72A51">
        <w:t>er</w:t>
      </w:r>
      <w:r w:rsidRPr="00F72A51">
        <w:t xml:space="preserve"> fordernde </w:t>
      </w:r>
      <w:r w:rsidR="00CD4745" w:rsidRPr="00F72A51">
        <w:t>Vertragspartner</w:t>
      </w:r>
      <w:r w:rsidRPr="00F72A51">
        <w:t xml:space="preserve"> das erste Mal Änderungen der vertraglichen B</w:t>
      </w:r>
      <w:r w:rsidRPr="00F72A51">
        <w:t>e</w:t>
      </w:r>
      <w:r w:rsidRPr="00F72A51">
        <w:t>stimmungen aufgrund geänderter Umstände fordert, es sei denn, dass eine frühere Ge</w:t>
      </w:r>
      <w:r w:rsidRPr="00F72A51">
        <w:t>l</w:t>
      </w:r>
      <w:r w:rsidRPr="00F72A51">
        <w:t>tendmachung de</w:t>
      </w:r>
      <w:r w:rsidR="00CD4745" w:rsidRPr="00F72A51">
        <w:t>s</w:t>
      </w:r>
      <w:r w:rsidRPr="00F72A51">
        <w:t xml:space="preserve"> fordernden </w:t>
      </w:r>
      <w:r w:rsidR="00CD4745" w:rsidRPr="00F72A51">
        <w:t>Vertragspartners</w:t>
      </w:r>
      <w:r w:rsidRPr="00F72A51">
        <w:t xml:space="preserve"> vernünftiger Weise nicht zuzumuten war.</w:t>
      </w:r>
    </w:p>
    <w:p w:rsidR="006B4F57" w:rsidRPr="00F72A51" w:rsidRDefault="00E57C45" w:rsidP="00E57C45">
      <w:pPr>
        <w:pStyle w:val="berschrift1"/>
        <w:rPr>
          <w:bCs w:val="0"/>
        </w:rPr>
      </w:pPr>
      <w:bookmarkStart w:id="155" w:name="_Toc289440233"/>
      <w:bookmarkStart w:id="156" w:name="_Toc297207885"/>
      <w:bookmarkStart w:id="157" w:name="_Toc414961242"/>
      <w:bookmarkStart w:id="158" w:name="_Toc509844004"/>
      <w:r w:rsidRPr="00F72A51">
        <w:rPr>
          <w:bCs w:val="0"/>
        </w:rPr>
        <w:lastRenderedPageBreak/>
        <w:t>§ 3</w:t>
      </w:r>
      <w:r w:rsidR="001B3A5E" w:rsidRPr="00F72A51">
        <w:rPr>
          <w:bCs w:val="0"/>
        </w:rPr>
        <w:t>4</w:t>
      </w:r>
      <w:r w:rsidRPr="00F72A51">
        <w:rPr>
          <w:bCs w:val="0"/>
        </w:rPr>
        <w:t xml:space="preserve"> </w:t>
      </w:r>
      <w:r w:rsidR="006B4F57" w:rsidRPr="00F72A51">
        <w:rPr>
          <w:bCs w:val="0"/>
        </w:rPr>
        <w:t>Vertraulichkeit</w:t>
      </w:r>
      <w:bookmarkEnd w:id="155"/>
      <w:bookmarkEnd w:id="156"/>
      <w:bookmarkEnd w:id="157"/>
      <w:bookmarkEnd w:id="158"/>
      <w:r w:rsidR="006B4F57" w:rsidRPr="00F72A51">
        <w:rPr>
          <w:bCs w:val="0"/>
        </w:rPr>
        <w:t xml:space="preserve"> </w:t>
      </w:r>
    </w:p>
    <w:p w:rsidR="008D029E" w:rsidRDefault="006B4F57" w:rsidP="00572659">
      <w:pPr>
        <w:numPr>
          <w:ilvl w:val="0"/>
          <w:numId w:val="46"/>
        </w:numPr>
      </w:pPr>
      <w:r w:rsidRPr="00F72A51">
        <w:t xml:space="preserve">Die </w:t>
      </w:r>
      <w:r w:rsidR="00CD4745" w:rsidRPr="00F72A51">
        <w:t>Vertragspartner</w:t>
      </w:r>
      <w:r w:rsidRPr="00F72A51">
        <w:t xml:space="preserve"> haben den Inhalt eines Vertrages und alle Informationen, die sie im Zusammenhang mit dem Vertrag erhalten haben (im Folgenden „vertrauliche Informat</w:t>
      </w:r>
      <w:r w:rsidRPr="00F72A51">
        <w:t>i</w:t>
      </w:r>
      <w:r w:rsidRPr="00F72A51">
        <w:t>onen“ genannt) vorbehaltlich der Bestimmungen in Ziffer 2 sowie</w:t>
      </w:r>
      <w:r w:rsidR="008C210A" w:rsidRPr="00F72A51">
        <w:t xml:space="preserve"> </w:t>
      </w:r>
      <w:r w:rsidR="001B3A5E" w:rsidRPr="00F72A51">
        <w:t>§ 27</w:t>
      </w:r>
      <w:r w:rsidRPr="00F72A51">
        <w:t>, vertraulich zu behandeln und nicht offen zu legen oder Dritten zugänglich zu machen, es sei denn, der betroffene Vertragspartner hat dies zuvor schriftlich genehmigt. Die Vertragspartner verpflichten sich, die vertraulichen Informationen ausschließlich zum Zweck der Durc</w:t>
      </w:r>
      <w:r w:rsidRPr="00F72A51">
        <w:t>h</w:t>
      </w:r>
      <w:r w:rsidRPr="00F72A51">
        <w:t xml:space="preserve">führung des jeweiligen Vertrages zu verwenden. </w:t>
      </w:r>
    </w:p>
    <w:p w:rsidR="008D029E" w:rsidRDefault="006B4F57" w:rsidP="00572659">
      <w:pPr>
        <w:numPr>
          <w:ilvl w:val="0"/>
          <w:numId w:val="46"/>
        </w:numPr>
      </w:pPr>
      <w:r w:rsidRPr="00F72A51">
        <w:t>Jeder Vertragspartner hat das Recht, vertrauliche Informationen, die er vom anderen Vertragspartner erhalten hat, ohne deren schriftliche Genehmigung offen zu legen</w:t>
      </w:r>
    </w:p>
    <w:p w:rsidR="008D029E" w:rsidRDefault="006B4F57" w:rsidP="00572659">
      <w:pPr>
        <w:numPr>
          <w:ilvl w:val="0"/>
          <w:numId w:val="47"/>
        </w:numPr>
      </w:pPr>
      <w:r w:rsidRPr="00F72A51">
        <w:t>gegenüber einem verbundenen Unternehmen, sofern dieses in gleicher Weise zur Vertraulichkeit verpflichtet ist,</w:t>
      </w:r>
    </w:p>
    <w:p w:rsidR="008D029E" w:rsidRDefault="006B4F57" w:rsidP="00572659">
      <w:pPr>
        <w:numPr>
          <w:ilvl w:val="0"/>
          <w:numId w:val="47"/>
        </w:numPr>
      </w:pPr>
      <w:r w:rsidRPr="00F72A51">
        <w:t>gegenüber seinen Vertretern, Beratern, Banken und Versicherungsgesellschaften, wenn und soweit die Offenlegung für die ordnungsgemäße Erfüllung der vertragl</w:t>
      </w:r>
      <w:r w:rsidRPr="00F72A51">
        <w:t>i</w:t>
      </w:r>
      <w:r w:rsidRPr="00F72A51">
        <w:t>chen Verpflichtungen erforderlich ist und diese Personen oder Gesellschaften sich ihrerseits zuvor zur vertraulichen Behandlung der Informationen verpflichtet haben oder von Berufs wegen gesetzlich zur Verschwiegenheit verpflichtet sind; oder</w:t>
      </w:r>
    </w:p>
    <w:p w:rsidR="008D029E" w:rsidRDefault="006B4F57" w:rsidP="00572659">
      <w:pPr>
        <w:numPr>
          <w:ilvl w:val="0"/>
          <w:numId w:val="47"/>
        </w:numPr>
      </w:pPr>
      <w:r w:rsidRPr="00F72A51">
        <w:t xml:space="preserve">in dem Umfang, wie diese vertraulichen Informationen </w:t>
      </w:r>
    </w:p>
    <w:p w:rsidR="006B4F57" w:rsidRPr="00F72A51" w:rsidRDefault="006B4F57" w:rsidP="00C20EDD">
      <w:pPr>
        <w:pStyle w:val="BulletPGL3"/>
        <w:tabs>
          <w:tab w:val="clear" w:pos="851"/>
          <w:tab w:val="num" w:pos="1276"/>
        </w:tabs>
        <w:ind w:left="1276" w:hanging="425"/>
      </w:pPr>
      <w:r w:rsidRPr="00F72A51">
        <w:t>dem diese Informationen empfangenden Vertragspartner zu dem Zeitpunkt, zu dem er sie von dem anderen Vertragspartner erhalten hat, berechtigterweise b</w:t>
      </w:r>
      <w:r w:rsidRPr="00F72A51">
        <w:t>e</w:t>
      </w:r>
      <w:r w:rsidRPr="00F72A51">
        <w:t>reits bekannt sind,</w:t>
      </w:r>
    </w:p>
    <w:p w:rsidR="006B4F57" w:rsidRPr="00F72A51" w:rsidRDefault="006B4F57" w:rsidP="00C20EDD">
      <w:pPr>
        <w:pStyle w:val="BulletPGL3"/>
        <w:tabs>
          <w:tab w:val="clear" w:pos="851"/>
          <w:tab w:val="num" w:pos="1276"/>
        </w:tabs>
        <w:ind w:left="1276" w:hanging="425"/>
      </w:pPr>
      <w:r w:rsidRPr="00F72A51">
        <w:t>bereits öffentlich zugänglich sind oder der Öffentlichkeit in anderer Weise als durch Tun oder Unterlassen des empfangenden Vertragspartners zugänglich werden; oder</w:t>
      </w:r>
    </w:p>
    <w:p w:rsidR="006B4F57" w:rsidRPr="00F72A51" w:rsidRDefault="006B4F57" w:rsidP="00C20EDD">
      <w:pPr>
        <w:pStyle w:val="BulletPGL3"/>
        <w:tabs>
          <w:tab w:val="clear" w:pos="851"/>
          <w:tab w:val="num" w:pos="1276"/>
        </w:tabs>
        <w:ind w:left="1276" w:hanging="425"/>
      </w:pPr>
      <w:r w:rsidRPr="00F72A51">
        <w:t>von einem Vertragspartner aufgrund einer gesetzlichen Bestimmung oder einer gerichtlichen oder behördlichen Anordnung oder einer Anfrage der Reguli</w:t>
      </w:r>
      <w:r w:rsidRPr="00F72A51">
        <w:t>e</w:t>
      </w:r>
      <w:r w:rsidRPr="00F72A51">
        <w:t>rungsbehörde offen gelegt werden müssen</w:t>
      </w:r>
      <w:r w:rsidR="00C30725" w:rsidRPr="00F72A51">
        <w:t>.</w:t>
      </w:r>
    </w:p>
    <w:p w:rsidR="008D029E" w:rsidRDefault="006B4F57" w:rsidP="00572659">
      <w:pPr>
        <w:numPr>
          <w:ilvl w:val="0"/>
          <w:numId w:val="46"/>
        </w:numPr>
      </w:pPr>
      <w:r w:rsidRPr="00F72A51">
        <w:t>Die Pflicht zur Einhaltung der Vertraulichkeit endet 2 Jahre nach dem Ende des jeweil</w:t>
      </w:r>
      <w:r w:rsidRPr="00F72A51">
        <w:t>i</w:t>
      </w:r>
      <w:r w:rsidRPr="00F72A51">
        <w:t>gen Vertrages.</w:t>
      </w:r>
    </w:p>
    <w:p w:rsidR="008D029E" w:rsidRDefault="006B4F57" w:rsidP="00572659">
      <w:pPr>
        <w:numPr>
          <w:ilvl w:val="0"/>
          <w:numId w:val="46"/>
        </w:numPr>
      </w:pPr>
      <w:r w:rsidRPr="00F72A51">
        <w:t xml:space="preserve">§ </w:t>
      </w:r>
      <w:r w:rsidR="00FC5615" w:rsidRPr="00F72A51">
        <w:t xml:space="preserve">6a </w:t>
      </w:r>
      <w:r w:rsidRPr="00F72A51">
        <w:t>EnWG bleibt unberührt.</w:t>
      </w:r>
    </w:p>
    <w:p w:rsidR="006B4F57" w:rsidRPr="00F72A51" w:rsidRDefault="00E57C45" w:rsidP="00E57C45">
      <w:pPr>
        <w:pStyle w:val="berschrift1"/>
        <w:rPr>
          <w:bCs w:val="0"/>
        </w:rPr>
      </w:pPr>
      <w:bookmarkStart w:id="159" w:name="_Toc289440234"/>
      <w:bookmarkStart w:id="160" w:name="_Toc297207886"/>
      <w:bookmarkStart w:id="161" w:name="_Toc414961243"/>
      <w:bookmarkStart w:id="162" w:name="_Toc509844005"/>
      <w:r w:rsidRPr="00F72A51">
        <w:rPr>
          <w:bCs w:val="0"/>
        </w:rPr>
        <w:t xml:space="preserve">§ </w:t>
      </w:r>
      <w:r w:rsidR="001B3A5E" w:rsidRPr="00F72A51">
        <w:rPr>
          <w:bCs w:val="0"/>
        </w:rPr>
        <w:t>35</w:t>
      </w:r>
      <w:r w:rsidR="0015264D" w:rsidRPr="00F72A51">
        <w:rPr>
          <w:bCs w:val="0"/>
        </w:rPr>
        <w:t xml:space="preserve"> </w:t>
      </w:r>
      <w:r w:rsidR="006B4F57" w:rsidRPr="00F72A51">
        <w:rPr>
          <w:bCs w:val="0"/>
        </w:rPr>
        <w:t>Rechtsnachfolge</w:t>
      </w:r>
      <w:bookmarkEnd w:id="159"/>
      <w:bookmarkEnd w:id="160"/>
      <w:bookmarkEnd w:id="161"/>
      <w:bookmarkEnd w:id="162"/>
    </w:p>
    <w:p w:rsidR="008D029E" w:rsidRDefault="006B4F57" w:rsidP="00572659">
      <w:pPr>
        <w:numPr>
          <w:ilvl w:val="0"/>
          <w:numId w:val="48"/>
        </w:numPr>
      </w:pPr>
      <w:r w:rsidRPr="00F72A51">
        <w:t>Die vollständige oder teilweise Übertragung von vertraglichen Rechten und / oder Pflichten bedarf der vorherigen Zustimmung durch den anderen Vertragspartner. Die Zustimmung darf nur aus wichtigem Grund verweigert werden.</w:t>
      </w:r>
    </w:p>
    <w:p w:rsidR="008D029E" w:rsidRDefault="006B4F57" w:rsidP="00572659">
      <w:pPr>
        <w:numPr>
          <w:ilvl w:val="0"/>
          <w:numId w:val="48"/>
        </w:numPr>
      </w:pPr>
      <w:r w:rsidRPr="00F72A51">
        <w:t>Die vollständige Übertragung gemäß Ziffer 1 auf ein verbundenes Unternehmen i.S.d. §</w:t>
      </w:r>
      <w:r w:rsidR="007A7DE2" w:rsidRPr="00F72A51">
        <w:t> </w:t>
      </w:r>
      <w:r w:rsidRPr="00F72A51">
        <w:t xml:space="preserve">15 </w:t>
      </w:r>
      <w:r w:rsidR="00080661" w:rsidRPr="00F72A51">
        <w:t>Aktiengesetz (</w:t>
      </w:r>
      <w:r w:rsidRPr="00F72A51">
        <w:t>AktG</w:t>
      </w:r>
      <w:r w:rsidR="00080661" w:rsidRPr="00F72A51">
        <w:t>)</w:t>
      </w:r>
      <w:r w:rsidRPr="00F72A51">
        <w:t xml:space="preserve"> bedarf nicht der vorherigen Zustimmung, sondern lediglich e</w:t>
      </w:r>
      <w:r w:rsidRPr="00F72A51">
        <w:t>i</w:t>
      </w:r>
      <w:r w:rsidRPr="00F72A51">
        <w:t xml:space="preserve">ner schriftlichen Mitteilung an den anderen Vertragspartner. </w:t>
      </w:r>
    </w:p>
    <w:p w:rsidR="006B4F57" w:rsidRPr="00F72A51" w:rsidRDefault="00E57C45" w:rsidP="00E57C45">
      <w:pPr>
        <w:pStyle w:val="berschrift1"/>
        <w:rPr>
          <w:bCs w:val="0"/>
        </w:rPr>
      </w:pPr>
      <w:bookmarkStart w:id="163" w:name="_Toc289440235"/>
      <w:bookmarkStart w:id="164" w:name="_Toc297207887"/>
      <w:bookmarkStart w:id="165" w:name="_Toc414961244"/>
      <w:bookmarkStart w:id="166" w:name="_Toc509844006"/>
      <w:r w:rsidRPr="00F72A51">
        <w:rPr>
          <w:bCs w:val="0"/>
        </w:rPr>
        <w:lastRenderedPageBreak/>
        <w:t xml:space="preserve">§ </w:t>
      </w:r>
      <w:r w:rsidR="001B3A5E" w:rsidRPr="00F72A51">
        <w:rPr>
          <w:bCs w:val="0"/>
        </w:rPr>
        <w:t>36</w:t>
      </w:r>
      <w:r w:rsidR="0015264D" w:rsidRPr="00F72A51">
        <w:rPr>
          <w:bCs w:val="0"/>
        </w:rPr>
        <w:t xml:space="preserve"> </w:t>
      </w:r>
      <w:r w:rsidR="006B4F57" w:rsidRPr="00F72A51">
        <w:rPr>
          <w:bCs w:val="0"/>
        </w:rPr>
        <w:t>Änderungen des Vertrages</w:t>
      </w:r>
      <w:bookmarkEnd w:id="163"/>
      <w:bookmarkEnd w:id="164"/>
      <w:bookmarkEnd w:id="165"/>
      <w:bookmarkEnd w:id="166"/>
    </w:p>
    <w:p w:rsidR="008D029E" w:rsidRDefault="006B4F57" w:rsidP="00572659">
      <w:pPr>
        <w:numPr>
          <w:ilvl w:val="0"/>
          <w:numId w:val="49"/>
        </w:numPr>
      </w:pPr>
      <w:r w:rsidRPr="00F72A51">
        <w:t xml:space="preserve">Der Netzbetreiber ist berechtigt, die Geschäftsbedingungen dieses Vertrages </w:t>
      </w:r>
      <w:r w:rsidR="00E8722C">
        <w:t>für die Zukunft</w:t>
      </w:r>
      <w:r w:rsidRPr="00F72A51">
        <w:t xml:space="preserve"> zu ändern, sofern </w:t>
      </w:r>
    </w:p>
    <w:p w:rsidR="008D029E" w:rsidRDefault="006B4F57" w:rsidP="00572659">
      <w:pPr>
        <w:numPr>
          <w:ilvl w:val="1"/>
          <w:numId w:val="49"/>
        </w:numPr>
      </w:pPr>
      <w:r w:rsidRPr="00F72A51">
        <w:t>eine Änderung erforderlich ist, um einschlägigen Gesetzen oder Rechtsve</w:t>
      </w:r>
      <w:r w:rsidRPr="00F72A51">
        <w:t>r</w:t>
      </w:r>
      <w:r w:rsidRPr="00F72A51">
        <w:t>ordnungen und / oder rechtsverbindlichen Vorgaben nationaler oder internat</w:t>
      </w:r>
      <w:r w:rsidRPr="00F72A51">
        <w:t>i</w:t>
      </w:r>
      <w:r w:rsidRPr="00F72A51">
        <w:t>onaler Gerichte und Behörden, insbesondere Festlegungen und dazu erga</w:t>
      </w:r>
      <w:r w:rsidRPr="00F72A51">
        <w:t>n</w:t>
      </w:r>
      <w:r w:rsidRPr="00F72A51">
        <w:t>genen Mitteilungen der Bundesnetzagentur, und / oder allgemein anerkannten Regeln der Technik zu entsprechen</w:t>
      </w:r>
      <w:r w:rsidR="00E8722C">
        <w:t>; hiervon erfasst sind ebenso einschlägige gemeinsame netztechnische Instrumente (common network operating tool ei</w:t>
      </w:r>
      <w:r w:rsidR="00E8722C">
        <w:t>n</w:t>
      </w:r>
      <w:r w:rsidR="00E8722C">
        <w:t>schließlich Business Requirements Specification) gemäß Art. 8 Abs. 3a Ve</w:t>
      </w:r>
      <w:r w:rsidR="00E8722C">
        <w:t>r</w:t>
      </w:r>
      <w:r w:rsidR="00E8722C">
        <w:t>ordnung (EU) Nr. 715/2009 oder</w:t>
      </w:r>
    </w:p>
    <w:p w:rsidR="008D029E" w:rsidRDefault="00E8722C" w:rsidP="00572659">
      <w:pPr>
        <w:numPr>
          <w:ilvl w:val="1"/>
          <w:numId w:val="49"/>
        </w:numPr>
      </w:pPr>
      <w:r w:rsidRPr="00F72A51">
        <w:t>ein berechtigtes Interesse des Netzbetreibers an Veränderungen der vertragl</w:t>
      </w:r>
      <w:r w:rsidRPr="00F72A51">
        <w:t>i</w:t>
      </w:r>
      <w:r w:rsidRPr="00F72A51">
        <w:t>chen Ausgestaltung des Netzzugangs besteht</w:t>
      </w:r>
      <w:r>
        <w:t>; e</w:t>
      </w:r>
      <w:r w:rsidRPr="00F72A51">
        <w:t>in berechtigtes Interesse liegt insbesondere vor, wenn die Änderungen auf der Erstellung standardisierter Ein- und Ausspeiseverträge entsprechend § 3 Abs. 3 GasNZV beruhen</w:t>
      </w:r>
      <w:r w:rsidR="006B4F57" w:rsidRPr="00F72A51">
        <w:t xml:space="preserve">. </w:t>
      </w:r>
    </w:p>
    <w:p w:rsidR="008D029E" w:rsidRDefault="006B4F57" w:rsidP="00572659">
      <w:pPr>
        <w:numPr>
          <w:ilvl w:val="0"/>
          <w:numId w:val="49"/>
        </w:numPr>
      </w:pPr>
      <w:r w:rsidRPr="00F72A51">
        <w:t xml:space="preserve">Der Netzbetreiber informiert den Transportkunden </w:t>
      </w:r>
      <w:r w:rsidR="00A86C54" w:rsidRPr="00F72A51">
        <w:t xml:space="preserve">2 </w:t>
      </w:r>
      <w:r w:rsidRPr="00F72A51">
        <w:t>Monate vor dem Wirksamkeitszei</w:t>
      </w:r>
      <w:r w:rsidRPr="00F72A51">
        <w:t>t</w:t>
      </w:r>
      <w:r w:rsidRPr="00F72A51">
        <w:t>punkt über die geänderten Geschäftsbedingungen dieses Vertrages in Textform und veröffentlicht die geänderten Geschäftsbedingungen dieses Vertrages auf seiner Inte</w:t>
      </w:r>
      <w:r w:rsidRPr="00F72A51">
        <w:t>r</w:t>
      </w:r>
      <w:r w:rsidRPr="00F72A51">
        <w:t xml:space="preserve">netseite. </w:t>
      </w:r>
      <w:r w:rsidR="0002093B" w:rsidRPr="00F72A51">
        <w:t xml:space="preserve">In begründeten Fällen kann der </w:t>
      </w:r>
      <w:r w:rsidR="005C36B9" w:rsidRPr="00F72A51">
        <w:t>N</w:t>
      </w:r>
      <w:r w:rsidR="0002093B" w:rsidRPr="00F72A51">
        <w:t xml:space="preserve">etzbetreiber </w:t>
      </w:r>
      <w:r w:rsidR="00FA3C1F" w:rsidRPr="00F72A51">
        <w:t xml:space="preserve">von der in </w:t>
      </w:r>
      <w:r w:rsidR="00E8722C">
        <w:t>Ziffer 2 Satz 1</w:t>
      </w:r>
      <w:r w:rsidR="00FA3C1F" w:rsidRPr="00F72A51">
        <w:t xml:space="preserve"> g</w:t>
      </w:r>
      <w:r w:rsidR="00FA3C1F" w:rsidRPr="00F72A51">
        <w:t>e</w:t>
      </w:r>
      <w:r w:rsidR="00FA3C1F" w:rsidRPr="00F72A51">
        <w:t xml:space="preserve">nannten Frist </w:t>
      </w:r>
      <w:r w:rsidR="0002093B" w:rsidRPr="00F72A51">
        <w:t>abweichen</w:t>
      </w:r>
      <w:r w:rsidR="00E8722C">
        <w:t>, sollte aber 15 Werktage nicht unterschreiten</w:t>
      </w:r>
      <w:r w:rsidR="0002093B" w:rsidRPr="00F72A51">
        <w:t xml:space="preserve">. </w:t>
      </w:r>
      <w:r w:rsidR="00E8722C">
        <w:t xml:space="preserve">Ein begründeter Fall liegt insbesondere vor, wenn eine Änderung gemäß Ziffer 1 lit. a erforderlich ist. </w:t>
      </w:r>
      <w:r w:rsidRPr="00F72A51">
        <w:t xml:space="preserve">Die Änderung der Geschäftsbedingungen dieses Vertrages gilt durch den Transportkunden als angenommen, sofern dieser nicht binnen 30 Werktagen ab Zugang der Information </w:t>
      </w:r>
      <w:r w:rsidR="00FF1B6B" w:rsidRPr="00F72A51">
        <w:t>den Vertrag</w:t>
      </w:r>
      <w:r w:rsidR="009E2796">
        <w:t xml:space="preserve"> mit Wirkung zum Wirksamkeitszeitpunkt der jeweiligen Änderung der G</w:t>
      </w:r>
      <w:r w:rsidR="009E2796">
        <w:t>e</w:t>
      </w:r>
      <w:r w:rsidR="009E2796">
        <w:t>schäftsbedingungen</w:t>
      </w:r>
      <w:r w:rsidR="00FF1B6B" w:rsidRPr="00F72A51">
        <w:t xml:space="preserve"> kündigt. </w:t>
      </w:r>
      <w:r w:rsidR="00E8722C">
        <w:t xml:space="preserve">Die </w:t>
      </w:r>
      <w:r w:rsidR="009E2796">
        <w:t xml:space="preserve">Frist zur Erklärung der Kündigung </w:t>
      </w:r>
      <w:r w:rsidR="00E8722C">
        <w:t>verkürzt sich auf e</w:t>
      </w:r>
      <w:r w:rsidR="00E8722C">
        <w:t>i</w:t>
      </w:r>
      <w:r w:rsidR="00E8722C">
        <w:t xml:space="preserve">nen angemessenen Zeitraum, soweit der Netzbetreiber gemäß Ziffer 2 Satz 2 und 3 von der Informationsfrist abweicht. </w:t>
      </w:r>
      <w:r w:rsidR="00B27EF4" w:rsidRPr="00F72A51">
        <w:t>Eine Entschädigung</w:t>
      </w:r>
      <w:r w:rsidR="009E2796">
        <w:t xml:space="preserve"> des Transportkunden</w:t>
      </w:r>
      <w:r w:rsidR="00B27EF4" w:rsidRPr="00F72A51">
        <w:t xml:space="preserve"> ist ausg</w:t>
      </w:r>
      <w:r w:rsidR="00B27EF4" w:rsidRPr="00F72A51">
        <w:t>e</w:t>
      </w:r>
      <w:r w:rsidR="00B27EF4" w:rsidRPr="00F72A51">
        <w:t xml:space="preserve">schlossen. </w:t>
      </w:r>
      <w:r w:rsidR="00FF1B6B" w:rsidRPr="00F72A51">
        <w:t>Eine Kündigung ist ausgeschlossen, wenn sich durch die Änderung im Hi</w:t>
      </w:r>
      <w:r w:rsidR="00FF1B6B" w:rsidRPr="00F72A51">
        <w:t>n</w:t>
      </w:r>
      <w:r w:rsidR="00FF1B6B" w:rsidRPr="00F72A51">
        <w:t xml:space="preserve">blick auf </w:t>
      </w:r>
      <w:r w:rsidR="009E2796">
        <w:t>d</w:t>
      </w:r>
      <w:r w:rsidR="009E2796" w:rsidRPr="00F72A51">
        <w:t xml:space="preserve">en </w:t>
      </w:r>
      <w:r w:rsidR="00FF1B6B" w:rsidRPr="00F72A51">
        <w:t xml:space="preserve">Vertrag </w:t>
      </w:r>
      <w:r w:rsidR="009E2796">
        <w:t xml:space="preserve">für den Transportkunden </w:t>
      </w:r>
      <w:r w:rsidR="00FF1B6B" w:rsidRPr="00F72A51">
        <w:t>keine oder nur unerhebliche wirtschaftl</w:t>
      </w:r>
      <w:r w:rsidR="00FF1B6B" w:rsidRPr="00F72A51">
        <w:t>i</w:t>
      </w:r>
      <w:r w:rsidR="00FF1B6B" w:rsidRPr="00F72A51">
        <w:t xml:space="preserve">che Nachteile ergeben. </w:t>
      </w:r>
      <w:r w:rsidR="00B27EF4" w:rsidRPr="00F72A51">
        <w:t>Im Fall, dass der Transportkunde durch die Änderung nicht u</w:t>
      </w:r>
      <w:r w:rsidR="00B27EF4" w:rsidRPr="00F72A51">
        <w:t>n</w:t>
      </w:r>
      <w:r w:rsidR="00B27EF4" w:rsidRPr="00F72A51">
        <w:t xml:space="preserve">erhebliche wirtschaftliche Nachteile für seine Verträge sieht, sind diese durch den Transportkunden nachzuweisen. </w:t>
      </w:r>
      <w:r w:rsidR="00FF1B6B" w:rsidRPr="00F72A51">
        <w:t>Der Netzbetreiber ist verpflichtet, den Transportku</w:t>
      </w:r>
      <w:r w:rsidR="00FF1B6B" w:rsidRPr="00F72A51">
        <w:t>n</w:t>
      </w:r>
      <w:r w:rsidR="00FF1B6B" w:rsidRPr="00F72A51">
        <w:t>den auf den Beginn der Kündigungsfrist</w:t>
      </w:r>
      <w:r w:rsidR="00E8722C">
        <w:t xml:space="preserve">, in den Fällen der Ziffer 2 Satz </w:t>
      </w:r>
      <w:r w:rsidR="009E2796">
        <w:t>5</w:t>
      </w:r>
      <w:r w:rsidR="00E8722C">
        <w:t xml:space="preserve"> auf eine ve</w:t>
      </w:r>
      <w:r w:rsidR="00E8722C">
        <w:t>r</w:t>
      </w:r>
      <w:r w:rsidR="00E8722C">
        <w:t>kürzte Frist</w:t>
      </w:r>
      <w:r w:rsidR="00FF1B6B" w:rsidRPr="00F72A51">
        <w:t xml:space="preserve"> und auf die Wirkung der nicht ausgeübten Kündigung </w:t>
      </w:r>
      <w:r w:rsidRPr="00F72A51">
        <w:t>als Annahme der g</w:t>
      </w:r>
      <w:r w:rsidRPr="00F72A51">
        <w:t>e</w:t>
      </w:r>
      <w:r w:rsidRPr="00F72A51">
        <w:t>änderten Geschäftsbedingungen dieses Vertrages hinzuweisen.</w:t>
      </w:r>
    </w:p>
    <w:p w:rsidR="008D029E" w:rsidRDefault="006B4F57" w:rsidP="00572659">
      <w:pPr>
        <w:numPr>
          <w:ilvl w:val="0"/>
          <w:numId w:val="49"/>
        </w:numPr>
      </w:pPr>
      <w:r w:rsidRPr="00F72A51">
        <w:t>Änderungen der Entgelte erfolgen gemäß</w:t>
      </w:r>
      <w:r w:rsidR="008C210A" w:rsidRPr="00F72A51">
        <w:t xml:space="preserve"> </w:t>
      </w:r>
      <w:r w:rsidR="001B3A5E" w:rsidRPr="00F72A51">
        <w:t>§ 19</w:t>
      </w:r>
      <w:r w:rsidRPr="00F72A51">
        <w:t>.</w:t>
      </w:r>
    </w:p>
    <w:p w:rsidR="006B4F57" w:rsidRPr="00F72A51" w:rsidRDefault="00E57C45" w:rsidP="00E57C45">
      <w:pPr>
        <w:pStyle w:val="berschrift1"/>
        <w:rPr>
          <w:bCs w:val="0"/>
        </w:rPr>
      </w:pPr>
      <w:bookmarkStart w:id="167" w:name="_Toc289440236"/>
      <w:bookmarkStart w:id="168" w:name="_Toc297207888"/>
      <w:bookmarkStart w:id="169" w:name="_Toc414961245"/>
      <w:bookmarkStart w:id="170" w:name="_Toc509844007"/>
      <w:r w:rsidRPr="00F72A51">
        <w:rPr>
          <w:bCs w:val="0"/>
        </w:rPr>
        <w:t xml:space="preserve">§ </w:t>
      </w:r>
      <w:r w:rsidR="001B3A5E" w:rsidRPr="00F72A51">
        <w:rPr>
          <w:bCs w:val="0"/>
        </w:rPr>
        <w:t>37</w:t>
      </w:r>
      <w:r w:rsidR="0015264D" w:rsidRPr="00F72A51">
        <w:rPr>
          <w:bCs w:val="0"/>
        </w:rPr>
        <w:t xml:space="preserve"> </w:t>
      </w:r>
      <w:r w:rsidR="006B4F57" w:rsidRPr="00F72A51">
        <w:rPr>
          <w:bCs w:val="0"/>
        </w:rPr>
        <w:t>Salvatorische Klausel</w:t>
      </w:r>
      <w:bookmarkEnd w:id="167"/>
      <w:bookmarkEnd w:id="168"/>
      <w:bookmarkEnd w:id="169"/>
      <w:bookmarkEnd w:id="170"/>
    </w:p>
    <w:p w:rsidR="008D029E" w:rsidRDefault="006B4F57" w:rsidP="00572659">
      <w:pPr>
        <w:numPr>
          <w:ilvl w:val="0"/>
          <w:numId w:val="50"/>
        </w:numPr>
      </w:pPr>
      <w:r w:rsidRPr="00F72A51">
        <w:rPr>
          <w:bCs/>
        </w:rPr>
        <w:t>Sollten</w:t>
      </w:r>
      <w:r w:rsidRPr="00F72A51">
        <w:t xml:space="preserve"> einzelne Bestimmungen dieser Vereinbarung oder ihrer Anlagen unwirksam oder undurchführbar sein oder werden, so bleiben die Vereinbarung und die Anlagen im Übrigen davon unberührt.</w:t>
      </w:r>
    </w:p>
    <w:p w:rsidR="008D029E" w:rsidRDefault="006B4F57" w:rsidP="00572659">
      <w:pPr>
        <w:numPr>
          <w:ilvl w:val="0"/>
          <w:numId w:val="50"/>
        </w:numPr>
      </w:pPr>
      <w:r w:rsidRPr="00F72A51">
        <w:lastRenderedPageBreak/>
        <w:t>Die Vertragspartner verpflichten sich, die unwirksamen oder undurchführbaren Besti</w:t>
      </w:r>
      <w:r w:rsidRPr="00F72A51">
        <w:t>m</w:t>
      </w:r>
      <w:r w:rsidRPr="00F72A51">
        <w:t>mungen in einem geeigneten Verfahren durch andere, ihrem wirtschaftlichen Erfolg möglichst gleichkommende Bestimmungen zu ersetzen. Dies gilt entsprechend bei R</w:t>
      </w:r>
      <w:r w:rsidRPr="00F72A51">
        <w:t>e</w:t>
      </w:r>
      <w:r w:rsidRPr="00F72A51">
        <w:t>gelungslücken.</w:t>
      </w:r>
    </w:p>
    <w:p w:rsidR="006B4F57" w:rsidRPr="00F72A51" w:rsidRDefault="00E57C45" w:rsidP="00E57C45">
      <w:pPr>
        <w:pStyle w:val="berschrift1"/>
        <w:rPr>
          <w:bCs w:val="0"/>
        </w:rPr>
      </w:pPr>
      <w:bookmarkStart w:id="171" w:name="_Toc289440237"/>
      <w:bookmarkStart w:id="172" w:name="_Toc297207889"/>
      <w:bookmarkStart w:id="173" w:name="_Toc414961246"/>
      <w:bookmarkStart w:id="174" w:name="_Toc509844008"/>
      <w:r w:rsidRPr="00F72A51">
        <w:rPr>
          <w:bCs w:val="0"/>
        </w:rPr>
        <w:t xml:space="preserve">§ </w:t>
      </w:r>
      <w:r w:rsidR="001B3A5E" w:rsidRPr="00F72A51">
        <w:rPr>
          <w:bCs w:val="0"/>
        </w:rPr>
        <w:t>38</w:t>
      </w:r>
      <w:r w:rsidR="0015264D" w:rsidRPr="00F72A51">
        <w:rPr>
          <w:bCs w:val="0"/>
        </w:rPr>
        <w:t xml:space="preserve"> </w:t>
      </w:r>
      <w:r w:rsidR="006B4F57" w:rsidRPr="00F72A51">
        <w:rPr>
          <w:bCs w:val="0"/>
        </w:rPr>
        <w:t>Textform</w:t>
      </w:r>
      <w:bookmarkEnd w:id="171"/>
      <w:bookmarkEnd w:id="172"/>
      <w:bookmarkEnd w:id="173"/>
      <w:bookmarkEnd w:id="174"/>
    </w:p>
    <w:p w:rsidR="006B4F57" w:rsidRPr="00F72A51" w:rsidRDefault="006B4F57" w:rsidP="006B4F57">
      <w:r w:rsidRPr="00F72A51">
        <w:t>Jegliche Änderung oder Kündigung eines Vertrages ist nur wirksam, wenn sie in Textform erfolgt. Dies gilt auch für einen Verzicht auf die Einhaltung der Textform.</w:t>
      </w:r>
    </w:p>
    <w:p w:rsidR="006B4F57" w:rsidRPr="00F72A51" w:rsidRDefault="00E57C45" w:rsidP="00E57C45">
      <w:pPr>
        <w:pStyle w:val="berschrift1"/>
        <w:rPr>
          <w:bCs w:val="0"/>
        </w:rPr>
      </w:pPr>
      <w:bookmarkStart w:id="175" w:name="_Toc289807773"/>
      <w:bookmarkStart w:id="176" w:name="_Toc297207890"/>
      <w:bookmarkStart w:id="177" w:name="_Toc414961247"/>
      <w:bookmarkStart w:id="178" w:name="_Toc509844009"/>
      <w:r w:rsidRPr="00F72A51">
        <w:rPr>
          <w:bCs w:val="0"/>
        </w:rPr>
        <w:t xml:space="preserve">§ </w:t>
      </w:r>
      <w:r w:rsidR="001B3A5E" w:rsidRPr="00F72A51">
        <w:rPr>
          <w:bCs w:val="0"/>
        </w:rPr>
        <w:t>39</w:t>
      </w:r>
      <w:r w:rsidR="0015264D" w:rsidRPr="00F72A51">
        <w:rPr>
          <w:bCs w:val="0"/>
        </w:rPr>
        <w:t xml:space="preserve"> </w:t>
      </w:r>
      <w:r w:rsidR="006B4F57" w:rsidRPr="00F72A51">
        <w:rPr>
          <w:bCs w:val="0"/>
        </w:rPr>
        <w:t>Gerichtsstand und anwendbares Recht</w:t>
      </w:r>
      <w:bookmarkEnd w:id="175"/>
      <w:bookmarkEnd w:id="176"/>
      <w:bookmarkEnd w:id="177"/>
      <w:bookmarkEnd w:id="178"/>
    </w:p>
    <w:p w:rsidR="008D029E" w:rsidRDefault="006B4F57" w:rsidP="00572659">
      <w:pPr>
        <w:numPr>
          <w:ilvl w:val="0"/>
          <w:numId w:val="51"/>
        </w:numPr>
      </w:pPr>
      <w:r w:rsidRPr="00F72A51">
        <w:t>Es gilt die ordentliche Gerichtsbarkeit.</w:t>
      </w:r>
      <w:bookmarkStart w:id="179" w:name="_GoBack"/>
      <w:bookmarkEnd w:id="179"/>
    </w:p>
    <w:p w:rsidR="008D029E" w:rsidRDefault="006B4F57" w:rsidP="00572659">
      <w:pPr>
        <w:numPr>
          <w:ilvl w:val="0"/>
          <w:numId w:val="51"/>
        </w:numPr>
      </w:pPr>
      <w:r w:rsidRPr="00F72A51">
        <w:t>Gerichtsstand ist der Sitz des Netzbetreibers.</w:t>
      </w:r>
    </w:p>
    <w:p w:rsidR="008D029E" w:rsidRDefault="006B4F57" w:rsidP="00572659">
      <w:pPr>
        <w:numPr>
          <w:ilvl w:val="0"/>
          <w:numId w:val="51"/>
        </w:numPr>
      </w:pPr>
      <w:r w:rsidRPr="00F72A51">
        <w:t>Es gilt deutsches Recht unter Ausschluss des zwischenstaatlichen Kollisionsrechts, soweit dieses nicht zwingendes Recht ist. UN-Kaufrecht ist ausgeschlossen.</w:t>
      </w:r>
    </w:p>
    <w:p w:rsidR="006B4F57" w:rsidRPr="00F72A51" w:rsidRDefault="00E57C45" w:rsidP="00E57C45">
      <w:pPr>
        <w:pStyle w:val="berschrift1"/>
        <w:rPr>
          <w:bCs w:val="0"/>
        </w:rPr>
      </w:pPr>
      <w:bookmarkStart w:id="180" w:name="_Toc292214143"/>
      <w:bookmarkStart w:id="181" w:name="_Toc292476964"/>
      <w:bookmarkStart w:id="182" w:name="_Toc292694965"/>
      <w:bookmarkStart w:id="183" w:name="_Toc292697230"/>
      <w:bookmarkStart w:id="184" w:name="_Toc292699231"/>
      <w:bookmarkStart w:id="185" w:name="_Toc289440238"/>
      <w:bookmarkStart w:id="186" w:name="_Toc297207891"/>
      <w:bookmarkStart w:id="187" w:name="_Toc414961248"/>
      <w:bookmarkStart w:id="188" w:name="_Toc509844010"/>
      <w:bookmarkEnd w:id="180"/>
      <w:bookmarkEnd w:id="181"/>
      <w:bookmarkEnd w:id="182"/>
      <w:bookmarkEnd w:id="183"/>
      <w:bookmarkEnd w:id="184"/>
      <w:r w:rsidRPr="00F72A51">
        <w:rPr>
          <w:bCs w:val="0"/>
        </w:rPr>
        <w:t xml:space="preserve">§ </w:t>
      </w:r>
      <w:r w:rsidR="001B3A5E" w:rsidRPr="00F72A51">
        <w:rPr>
          <w:bCs w:val="0"/>
        </w:rPr>
        <w:t>40</w:t>
      </w:r>
      <w:r w:rsidR="0015264D" w:rsidRPr="00F72A51">
        <w:rPr>
          <w:bCs w:val="0"/>
        </w:rPr>
        <w:t xml:space="preserve"> </w:t>
      </w:r>
      <w:r w:rsidR="006B4F57" w:rsidRPr="00F72A51">
        <w:rPr>
          <w:bCs w:val="0"/>
        </w:rPr>
        <w:t>Anlagenverzeichnis</w:t>
      </w:r>
      <w:bookmarkEnd w:id="185"/>
      <w:bookmarkEnd w:id="186"/>
      <w:bookmarkEnd w:id="187"/>
      <w:bookmarkEnd w:id="188"/>
    </w:p>
    <w:p w:rsidR="002D6BE5" w:rsidRPr="00F72A51" w:rsidRDefault="002D6BE5" w:rsidP="006B4F57">
      <w:r w:rsidRPr="00F72A51">
        <w:t>Die folgenden Anlagen sind Bestandteil dieses Vertrages:</w:t>
      </w:r>
    </w:p>
    <w:p w:rsidR="00E37626" w:rsidRDefault="00CB63AF" w:rsidP="00E2167F">
      <w:r w:rsidRPr="00F72A51">
        <w:t xml:space="preserve">Anlage </w:t>
      </w:r>
      <w:r w:rsidR="00042547">
        <w:t>1</w:t>
      </w:r>
      <w:r w:rsidRPr="00F72A51">
        <w:tab/>
      </w:r>
      <w:r w:rsidR="00A151C8" w:rsidRPr="00F72A51">
        <w:t>§ 18 NDA</w:t>
      </w:r>
    </w:p>
    <w:sectPr w:rsidR="00E37626" w:rsidSect="00E93527">
      <w:headerReference w:type="even" r:id="rId9"/>
      <w:headerReference w:type="default" r:id="rId10"/>
      <w:footerReference w:type="even" r:id="rId11"/>
      <w:footerReference w:type="default" r:id="rId12"/>
      <w:headerReference w:type="first" r:id="rId13"/>
      <w:footerReference w:type="first" r:id="rId14"/>
      <w:pgSz w:w="11906" w:h="16838" w:code="9"/>
      <w:pgMar w:top="2240" w:right="1389" w:bottom="1361" w:left="1389" w:header="1162" w:footer="567"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796B" w:rsidRDefault="0097796B">
      <w:r>
        <w:separator/>
      </w:r>
    </w:p>
    <w:p w:rsidR="0097796B" w:rsidRDefault="0097796B"/>
    <w:p w:rsidR="0097796B" w:rsidRDefault="0097796B"/>
    <w:p w:rsidR="0097796B" w:rsidRDefault="0097796B"/>
    <w:p w:rsidR="0097796B" w:rsidRDefault="0097796B"/>
    <w:p w:rsidR="0097796B" w:rsidRDefault="0097796B"/>
  </w:endnote>
  <w:endnote w:type="continuationSeparator" w:id="0">
    <w:p w:rsidR="0097796B" w:rsidRDefault="0097796B">
      <w:r>
        <w:continuationSeparator/>
      </w:r>
    </w:p>
    <w:p w:rsidR="0097796B" w:rsidRDefault="0097796B"/>
    <w:p w:rsidR="0097796B" w:rsidRDefault="0097796B"/>
    <w:p w:rsidR="0097796B" w:rsidRDefault="0097796B"/>
    <w:p w:rsidR="0097796B" w:rsidRDefault="0097796B"/>
    <w:p w:rsidR="0097796B" w:rsidRDefault="0097796B"/>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BEA" w:rsidRDefault="000D7BEA">
    <w:pPr>
      <w:pStyle w:val="Fuzeile"/>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96B" w:rsidRDefault="0097796B" w:rsidP="000D7BEA">
    <w:pPr>
      <w:pStyle w:val="Fuzeile"/>
      <w:tabs>
        <w:tab w:val="left" w:pos="3915"/>
      </w:tabs>
    </w:pPr>
    <w:r w:rsidRPr="00EC4F75">
      <w:rPr>
        <w:rFonts w:cs="Arial"/>
      </w:rPr>
      <w:t>Anlage 2 Kooperationsvereinbarung Gas,</w:t>
    </w:r>
    <w:r>
      <w:rPr>
        <w:rFonts w:cs="Arial"/>
      </w:rPr>
      <w:t xml:space="preserve"> Stand 29.03.2018</w:t>
    </w:r>
    <w:r>
      <w:rPr>
        <w:rFonts w:cs="Arial"/>
      </w:rPr>
      <w:tab/>
    </w:r>
    <w:r w:rsidR="000D7BEA">
      <w:rPr>
        <w:rFonts w:cs="Arial"/>
      </w:rPr>
      <w:t xml:space="preserve">                                                                                                               </w:t>
    </w:r>
    <w:r w:rsidRPr="00DF3779">
      <w:t xml:space="preserve">Seite </w:t>
    </w:r>
    <w:fldSimple w:instr="PAGE">
      <w:r w:rsidR="00BC2D39">
        <w:rPr>
          <w:noProof/>
        </w:rPr>
        <w:t>39</w:t>
      </w:r>
    </w:fldSimple>
    <w:r w:rsidRPr="00DF3779">
      <w:t xml:space="preserve"> von </w:t>
    </w:r>
    <w:fldSimple w:instr="NUMPAGES">
      <w:r w:rsidR="00BC2D39">
        <w:rPr>
          <w:noProof/>
        </w:rPr>
        <w:t>39</w:t>
      </w:r>
    </w:fldSimple>
  </w:p>
  <w:p w:rsidR="0097796B" w:rsidRPr="007B013D" w:rsidRDefault="0097796B" w:rsidP="007B013D">
    <w:pPr>
      <w:pStyle w:val="Fuzeile"/>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BEA" w:rsidRDefault="000D7BEA">
    <w:pPr>
      <w:pStyle w:val="Fuzeil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796B" w:rsidRDefault="0097796B">
      <w:r>
        <w:separator/>
      </w:r>
    </w:p>
    <w:p w:rsidR="0097796B" w:rsidRDefault="0097796B"/>
    <w:p w:rsidR="0097796B" w:rsidRDefault="0097796B"/>
  </w:footnote>
  <w:footnote w:type="continuationSeparator" w:id="0">
    <w:p w:rsidR="0097796B" w:rsidRDefault="0097796B">
      <w:r>
        <w:continuationSeparator/>
      </w:r>
    </w:p>
    <w:p w:rsidR="0097796B" w:rsidRDefault="0097796B"/>
    <w:p w:rsidR="0097796B" w:rsidRDefault="0097796B"/>
    <w:p w:rsidR="0097796B" w:rsidRDefault="0097796B"/>
    <w:p w:rsidR="0097796B" w:rsidRDefault="0097796B"/>
    <w:p w:rsidR="0097796B" w:rsidRDefault="0097796B"/>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BEA" w:rsidRDefault="000D7BEA">
    <w:pPr>
      <w:pStyle w:val="Kopfzeile"/>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7796B" w:rsidRPr="00E2167F" w:rsidRDefault="0097796B">
    <w:pPr>
      <w:pStyle w:val="Kopfzeile"/>
      <w:rPr>
        <w:b/>
      </w:rPr>
    </w:pPr>
    <w:r w:rsidRPr="00E2167F">
      <w:rPr>
        <w:b/>
      </w:rPr>
      <w:t>Anlage 2 Geschäftsbedingungen für den Ein- und Ausspeisevertrag zwischen Verte</w:t>
    </w:r>
    <w:r w:rsidRPr="00E2167F">
      <w:rPr>
        <w:b/>
      </w:rPr>
      <w:t>i</w:t>
    </w:r>
    <w:r w:rsidRPr="00E2167F">
      <w:rPr>
        <w:b/>
      </w:rPr>
      <w:t>lernetzbetreibern mit entry-exit-System und Transportkunden</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BEA" w:rsidRDefault="000D7BEA">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339A1B8A"/>
    <w:lvl w:ilvl="0">
      <w:start w:val="1"/>
      <w:numFmt w:val="upperRoman"/>
      <w:pStyle w:val="Listennummer5"/>
      <w:lvlText w:val="%1."/>
      <w:lvlJc w:val="left"/>
      <w:pPr>
        <w:tabs>
          <w:tab w:val="num" w:pos="431"/>
        </w:tabs>
        <w:ind w:left="431" w:hanging="431"/>
      </w:pPr>
      <w:rPr>
        <w:rFonts w:cs="Times New Roman" w:hint="default"/>
      </w:rPr>
    </w:lvl>
  </w:abstractNum>
  <w:abstractNum w:abstractNumId="1">
    <w:nsid w:val="FFFFFF80"/>
    <w:multiLevelType w:val="singleLevel"/>
    <w:tmpl w:val="23EA1868"/>
    <w:lvl w:ilvl="0">
      <w:start w:val="1"/>
      <w:numFmt w:val="bullet"/>
      <w:pStyle w:val="Listennummer4"/>
      <w:lvlText w:val=""/>
      <w:lvlJc w:val="left"/>
      <w:pPr>
        <w:tabs>
          <w:tab w:val="num" w:pos="1492"/>
        </w:tabs>
        <w:ind w:left="1492" w:hanging="360"/>
      </w:pPr>
      <w:rPr>
        <w:rFonts w:ascii="Symbol" w:hAnsi="Symbol" w:hint="default"/>
      </w:rPr>
    </w:lvl>
  </w:abstractNum>
  <w:abstractNum w:abstractNumId="2">
    <w:nsid w:val="FFFFFF81"/>
    <w:multiLevelType w:val="singleLevel"/>
    <w:tmpl w:val="A0E88610"/>
    <w:lvl w:ilvl="0">
      <w:start w:val="1"/>
      <w:numFmt w:val="bullet"/>
      <w:pStyle w:val="Listennummer3"/>
      <w:lvlText w:val=""/>
      <w:lvlJc w:val="left"/>
      <w:pPr>
        <w:tabs>
          <w:tab w:val="num" w:pos="1209"/>
        </w:tabs>
        <w:ind w:left="1209" w:hanging="360"/>
      </w:pPr>
      <w:rPr>
        <w:rFonts w:ascii="Symbol" w:hAnsi="Symbol" w:hint="default"/>
      </w:rPr>
    </w:lvl>
  </w:abstractNum>
  <w:abstractNum w:abstractNumId="3">
    <w:nsid w:val="FFFFFF82"/>
    <w:multiLevelType w:val="singleLevel"/>
    <w:tmpl w:val="19E4ABF0"/>
    <w:lvl w:ilvl="0">
      <w:start w:val="1"/>
      <w:numFmt w:val="bullet"/>
      <w:pStyle w:val="Listennummer2"/>
      <w:lvlText w:val=""/>
      <w:lvlJc w:val="left"/>
      <w:pPr>
        <w:tabs>
          <w:tab w:val="num" w:pos="926"/>
        </w:tabs>
        <w:ind w:left="926" w:hanging="360"/>
      </w:pPr>
      <w:rPr>
        <w:rFonts w:ascii="Symbol" w:hAnsi="Symbol" w:hint="default"/>
      </w:rPr>
    </w:lvl>
  </w:abstractNum>
  <w:abstractNum w:abstractNumId="4">
    <w:nsid w:val="01124A11"/>
    <w:multiLevelType w:val="singleLevel"/>
    <w:tmpl w:val="6B5C0274"/>
    <w:lvl w:ilvl="0">
      <w:start w:val="1"/>
      <w:numFmt w:val="bullet"/>
      <w:pStyle w:val="Aufzhlungszeichen5"/>
      <w:lvlText w:val="-"/>
      <w:lvlJc w:val="left"/>
      <w:pPr>
        <w:tabs>
          <w:tab w:val="num" w:pos="431"/>
        </w:tabs>
        <w:ind w:left="431" w:hanging="431"/>
      </w:pPr>
      <w:rPr>
        <w:rFonts w:ascii="Arial" w:hAnsi="Arial" w:hint="default"/>
      </w:rPr>
    </w:lvl>
  </w:abstractNum>
  <w:abstractNum w:abstractNumId="5">
    <w:nsid w:val="02D72930"/>
    <w:multiLevelType w:val="hybridMultilevel"/>
    <w:tmpl w:val="49E420C4"/>
    <w:lvl w:ilvl="0" w:tplc="54BE5A50">
      <w:start w:val="1"/>
      <w:numFmt w:val="bullet"/>
      <w:pStyle w:val="BulletPGL4"/>
      <w:lvlText w:val=""/>
      <w:lvlJc w:val="left"/>
      <w:pPr>
        <w:tabs>
          <w:tab w:val="num" w:pos="1134"/>
        </w:tabs>
        <w:ind w:left="1418" w:hanging="284"/>
      </w:pPr>
      <w:rPr>
        <w:rFonts w:ascii="Symbol" w:hAnsi="Symbol" w:hint="default"/>
      </w:rPr>
    </w:lvl>
    <w:lvl w:ilvl="1" w:tplc="15908C84" w:tentative="1">
      <w:start w:val="1"/>
      <w:numFmt w:val="bullet"/>
      <w:lvlText w:val="o"/>
      <w:lvlJc w:val="left"/>
      <w:pPr>
        <w:tabs>
          <w:tab w:val="num" w:pos="1440"/>
        </w:tabs>
        <w:ind w:left="1440" w:hanging="360"/>
      </w:pPr>
      <w:rPr>
        <w:rFonts w:ascii="Courier New" w:hAnsi="Courier New" w:hint="default"/>
      </w:rPr>
    </w:lvl>
    <w:lvl w:ilvl="2" w:tplc="49768218" w:tentative="1">
      <w:start w:val="1"/>
      <w:numFmt w:val="bullet"/>
      <w:lvlText w:val=""/>
      <w:lvlJc w:val="left"/>
      <w:pPr>
        <w:tabs>
          <w:tab w:val="num" w:pos="2160"/>
        </w:tabs>
        <w:ind w:left="2160" w:hanging="360"/>
      </w:pPr>
      <w:rPr>
        <w:rFonts w:ascii="Wingdings" w:hAnsi="Wingdings" w:hint="default"/>
      </w:rPr>
    </w:lvl>
    <w:lvl w:ilvl="3" w:tplc="68DC226E" w:tentative="1">
      <w:start w:val="1"/>
      <w:numFmt w:val="bullet"/>
      <w:lvlText w:val=""/>
      <w:lvlJc w:val="left"/>
      <w:pPr>
        <w:tabs>
          <w:tab w:val="num" w:pos="2880"/>
        </w:tabs>
        <w:ind w:left="2880" w:hanging="360"/>
      </w:pPr>
      <w:rPr>
        <w:rFonts w:ascii="Symbol" w:hAnsi="Symbol" w:hint="default"/>
      </w:rPr>
    </w:lvl>
    <w:lvl w:ilvl="4" w:tplc="387094B6" w:tentative="1">
      <w:start w:val="1"/>
      <w:numFmt w:val="bullet"/>
      <w:lvlText w:val="o"/>
      <w:lvlJc w:val="left"/>
      <w:pPr>
        <w:tabs>
          <w:tab w:val="num" w:pos="3600"/>
        </w:tabs>
        <w:ind w:left="3600" w:hanging="360"/>
      </w:pPr>
      <w:rPr>
        <w:rFonts w:ascii="Courier New" w:hAnsi="Courier New" w:hint="default"/>
      </w:rPr>
    </w:lvl>
    <w:lvl w:ilvl="5" w:tplc="8870C6A0" w:tentative="1">
      <w:start w:val="1"/>
      <w:numFmt w:val="bullet"/>
      <w:lvlText w:val=""/>
      <w:lvlJc w:val="left"/>
      <w:pPr>
        <w:tabs>
          <w:tab w:val="num" w:pos="4320"/>
        </w:tabs>
        <w:ind w:left="4320" w:hanging="360"/>
      </w:pPr>
      <w:rPr>
        <w:rFonts w:ascii="Wingdings" w:hAnsi="Wingdings" w:hint="default"/>
      </w:rPr>
    </w:lvl>
    <w:lvl w:ilvl="6" w:tplc="8FDA4912" w:tentative="1">
      <w:start w:val="1"/>
      <w:numFmt w:val="bullet"/>
      <w:lvlText w:val=""/>
      <w:lvlJc w:val="left"/>
      <w:pPr>
        <w:tabs>
          <w:tab w:val="num" w:pos="5040"/>
        </w:tabs>
        <w:ind w:left="5040" w:hanging="360"/>
      </w:pPr>
      <w:rPr>
        <w:rFonts w:ascii="Symbol" w:hAnsi="Symbol" w:hint="default"/>
      </w:rPr>
    </w:lvl>
    <w:lvl w:ilvl="7" w:tplc="B934A612" w:tentative="1">
      <w:start w:val="1"/>
      <w:numFmt w:val="bullet"/>
      <w:lvlText w:val="o"/>
      <w:lvlJc w:val="left"/>
      <w:pPr>
        <w:tabs>
          <w:tab w:val="num" w:pos="5760"/>
        </w:tabs>
        <w:ind w:left="5760" w:hanging="360"/>
      </w:pPr>
      <w:rPr>
        <w:rFonts w:ascii="Courier New" w:hAnsi="Courier New" w:hint="default"/>
      </w:rPr>
    </w:lvl>
    <w:lvl w:ilvl="8" w:tplc="7AE881F4" w:tentative="1">
      <w:start w:val="1"/>
      <w:numFmt w:val="bullet"/>
      <w:lvlText w:val=""/>
      <w:lvlJc w:val="left"/>
      <w:pPr>
        <w:tabs>
          <w:tab w:val="num" w:pos="6480"/>
        </w:tabs>
        <w:ind w:left="6480" w:hanging="360"/>
      </w:pPr>
      <w:rPr>
        <w:rFonts w:ascii="Wingdings" w:hAnsi="Wingdings" w:hint="default"/>
      </w:rPr>
    </w:lvl>
  </w:abstractNum>
  <w:abstractNum w:abstractNumId="6">
    <w:nsid w:val="036A2236"/>
    <w:multiLevelType w:val="multilevel"/>
    <w:tmpl w:val="E94A7AB2"/>
    <w:styleLink w:val="Gliederung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7">
    <w:nsid w:val="04781866"/>
    <w:multiLevelType w:val="multilevel"/>
    <w:tmpl w:val="E94A7AB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8">
    <w:nsid w:val="0B235E4E"/>
    <w:multiLevelType w:val="multilevel"/>
    <w:tmpl w:val="976804DE"/>
    <w:numStyleLink w:val="Gliederung3"/>
  </w:abstractNum>
  <w:abstractNum w:abstractNumId="9">
    <w:nsid w:val="0BEA4FD7"/>
    <w:multiLevelType w:val="multilevel"/>
    <w:tmpl w:val="04070023"/>
    <w:styleLink w:val="ArticleSection"/>
    <w:lvl w:ilvl="0">
      <w:start w:val="1"/>
      <w:numFmt w:val="upperRoman"/>
      <w:lvlText w:val="Artikel %1."/>
      <w:lvlJc w:val="left"/>
      <w:pPr>
        <w:tabs>
          <w:tab w:val="num" w:pos="1440"/>
        </w:tabs>
      </w:pPr>
      <w:rPr>
        <w:rFonts w:cs="Times New Roman"/>
      </w:rPr>
    </w:lvl>
    <w:lvl w:ilvl="1">
      <w:start w:val="1"/>
      <w:numFmt w:val="decimalZero"/>
      <w:isLgl/>
      <w:lvlText w:val="Abschnitt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0">
    <w:nsid w:val="0DFC373A"/>
    <w:multiLevelType w:val="hybridMultilevel"/>
    <w:tmpl w:val="D1E86A4E"/>
    <w:lvl w:ilvl="0" w:tplc="04070001">
      <w:start w:val="1"/>
      <w:numFmt w:val="bullet"/>
      <w:lvlText w:val=""/>
      <w:lvlJc w:val="left"/>
      <w:pPr>
        <w:ind w:left="1222" w:hanging="360"/>
      </w:pPr>
      <w:rPr>
        <w:rFonts w:ascii="Symbol" w:hAnsi="Symbol" w:hint="default"/>
      </w:rPr>
    </w:lvl>
    <w:lvl w:ilvl="1" w:tplc="04070003" w:tentative="1">
      <w:start w:val="1"/>
      <w:numFmt w:val="bullet"/>
      <w:lvlText w:val="o"/>
      <w:lvlJc w:val="left"/>
      <w:pPr>
        <w:ind w:left="1942" w:hanging="360"/>
      </w:pPr>
      <w:rPr>
        <w:rFonts w:ascii="Courier New" w:hAnsi="Courier New" w:cs="Courier New" w:hint="default"/>
      </w:rPr>
    </w:lvl>
    <w:lvl w:ilvl="2" w:tplc="04070005" w:tentative="1">
      <w:start w:val="1"/>
      <w:numFmt w:val="bullet"/>
      <w:lvlText w:val=""/>
      <w:lvlJc w:val="left"/>
      <w:pPr>
        <w:ind w:left="2662" w:hanging="360"/>
      </w:pPr>
      <w:rPr>
        <w:rFonts w:ascii="Wingdings" w:hAnsi="Wingdings" w:hint="default"/>
      </w:rPr>
    </w:lvl>
    <w:lvl w:ilvl="3" w:tplc="04070001" w:tentative="1">
      <w:start w:val="1"/>
      <w:numFmt w:val="bullet"/>
      <w:lvlText w:val=""/>
      <w:lvlJc w:val="left"/>
      <w:pPr>
        <w:ind w:left="3382" w:hanging="360"/>
      </w:pPr>
      <w:rPr>
        <w:rFonts w:ascii="Symbol" w:hAnsi="Symbol" w:hint="default"/>
      </w:rPr>
    </w:lvl>
    <w:lvl w:ilvl="4" w:tplc="04070003" w:tentative="1">
      <w:start w:val="1"/>
      <w:numFmt w:val="bullet"/>
      <w:lvlText w:val="o"/>
      <w:lvlJc w:val="left"/>
      <w:pPr>
        <w:ind w:left="4102" w:hanging="360"/>
      </w:pPr>
      <w:rPr>
        <w:rFonts w:ascii="Courier New" w:hAnsi="Courier New" w:cs="Courier New" w:hint="default"/>
      </w:rPr>
    </w:lvl>
    <w:lvl w:ilvl="5" w:tplc="04070005" w:tentative="1">
      <w:start w:val="1"/>
      <w:numFmt w:val="bullet"/>
      <w:lvlText w:val=""/>
      <w:lvlJc w:val="left"/>
      <w:pPr>
        <w:ind w:left="4822" w:hanging="360"/>
      </w:pPr>
      <w:rPr>
        <w:rFonts w:ascii="Wingdings" w:hAnsi="Wingdings" w:hint="default"/>
      </w:rPr>
    </w:lvl>
    <w:lvl w:ilvl="6" w:tplc="04070001" w:tentative="1">
      <w:start w:val="1"/>
      <w:numFmt w:val="bullet"/>
      <w:lvlText w:val=""/>
      <w:lvlJc w:val="left"/>
      <w:pPr>
        <w:ind w:left="5542" w:hanging="360"/>
      </w:pPr>
      <w:rPr>
        <w:rFonts w:ascii="Symbol" w:hAnsi="Symbol" w:hint="default"/>
      </w:rPr>
    </w:lvl>
    <w:lvl w:ilvl="7" w:tplc="04070003" w:tentative="1">
      <w:start w:val="1"/>
      <w:numFmt w:val="bullet"/>
      <w:lvlText w:val="o"/>
      <w:lvlJc w:val="left"/>
      <w:pPr>
        <w:ind w:left="6262" w:hanging="360"/>
      </w:pPr>
      <w:rPr>
        <w:rFonts w:ascii="Courier New" w:hAnsi="Courier New" w:cs="Courier New" w:hint="default"/>
      </w:rPr>
    </w:lvl>
    <w:lvl w:ilvl="8" w:tplc="04070005" w:tentative="1">
      <w:start w:val="1"/>
      <w:numFmt w:val="bullet"/>
      <w:lvlText w:val=""/>
      <w:lvlJc w:val="left"/>
      <w:pPr>
        <w:ind w:left="6982" w:hanging="360"/>
      </w:pPr>
      <w:rPr>
        <w:rFonts w:ascii="Wingdings" w:hAnsi="Wingdings" w:hint="default"/>
      </w:rPr>
    </w:lvl>
  </w:abstractNum>
  <w:abstractNum w:abstractNumId="11">
    <w:nsid w:val="12EE6299"/>
    <w:multiLevelType w:val="multilevel"/>
    <w:tmpl w:val="9E3CE0AE"/>
    <w:styleLink w:val="ArticleSection1"/>
    <w:lvl w:ilvl="0">
      <w:start w:val="1"/>
      <w:numFmt w:val="lowerLetter"/>
      <w:lvlText w:val="%1)"/>
      <w:lvlJc w:val="left"/>
      <w:pPr>
        <w:tabs>
          <w:tab w:val="num" w:pos="357"/>
        </w:tabs>
        <w:ind w:left="714" w:hanging="357"/>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1800"/>
        </w:tabs>
        <w:ind w:left="1800" w:hanging="360"/>
      </w:pPr>
      <w:rPr>
        <w:rFonts w:cs="Times New Roman" w:hint="default"/>
      </w:rPr>
    </w:lvl>
    <w:lvl w:ilvl="3">
      <w:start w:val="1"/>
      <w:numFmt w:val="decimal"/>
      <w:lvlText w:val="(%4)"/>
      <w:lvlJc w:val="left"/>
      <w:pPr>
        <w:tabs>
          <w:tab w:val="num" w:pos="2160"/>
        </w:tabs>
        <w:ind w:left="2160" w:hanging="360"/>
      </w:pPr>
      <w:rPr>
        <w:rFonts w:cs="Times New Roman" w:hint="default"/>
      </w:rPr>
    </w:lvl>
    <w:lvl w:ilvl="4">
      <w:start w:val="1"/>
      <w:numFmt w:val="lowerLetter"/>
      <w:lvlText w:val="(%5)"/>
      <w:lvlJc w:val="left"/>
      <w:pPr>
        <w:tabs>
          <w:tab w:val="num" w:pos="2520"/>
        </w:tabs>
        <w:ind w:left="2520" w:hanging="360"/>
      </w:pPr>
      <w:rPr>
        <w:rFonts w:cs="Times New Roman"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12">
    <w:nsid w:val="14524764"/>
    <w:multiLevelType w:val="multilevel"/>
    <w:tmpl w:val="E94A7AB2"/>
    <w:numStyleLink w:val="Gliederung2"/>
  </w:abstractNum>
  <w:abstractNum w:abstractNumId="13">
    <w:nsid w:val="165566B1"/>
    <w:multiLevelType w:val="singleLevel"/>
    <w:tmpl w:val="CF544B82"/>
    <w:lvl w:ilvl="0">
      <w:start w:val="1"/>
      <w:numFmt w:val="bullet"/>
      <w:pStyle w:val="BulletPGL2"/>
      <w:lvlText w:val=""/>
      <w:lvlJc w:val="left"/>
      <w:pPr>
        <w:tabs>
          <w:tab w:val="num" w:pos="360"/>
        </w:tabs>
        <w:ind w:left="360" w:hanging="360"/>
      </w:pPr>
      <w:rPr>
        <w:rFonts w:ascii="Symbol" w:hAnsi="Symbol" w:hint="default"/>
        <w:b w:val="0"/>
      </w:rPr>
    </w:lvl>
  </w:abstractNum>
  <w:abstractNum w:abstractNumId="14">
    <w:nsid w:val="166D110D"/>
    <w:multiLevelType w:val="multilevel"/>
    <w:tmpl w:val="E94A7AB2"/>
    <w:numStyleLink w:val="Gliederung2"/>
  </w:abstractNum>
  <w:abstractNum w:abstractNumId="15">
    <w:nsid w:val="16875CA1"/>
    <w:multiLevelType w:val="hybridMultilevel"/>
    <w:tmpl w:val="016CD64A"/>
    <w:lvl w:ilvl="0" w:tplc="2A4C17D8">
      <w:start w:val="1"/>
      <w:numFmt w:val="bullet"/>
      <w:pStyle w:val="BulletPGL3"/>
      <w:lvlText w:val=""/>
      <w:lvlJc w:val="left"/>
      <w:pPr>
        <w:tabs>
          <w:tab w:val="num" w:pos="851"/>
        </w:tabs>
        <w:ind w:left="1134" w:hanging="283"/>
      </w:pPr>
      <w:rPr>
        <w:rFonts w:ascii="Symbol" w:hAnsi="Symbol" w:hint="default"/>
      </w:rPr>
    </w:lvl>
    <w:lvl w:ilvl="1" w:tplc="10BA32D8" w:tentative="1">
      <w:start w:val="1"/>
      <w:numFmt w:val="bullet"/>
      <w:lvlText w:val="o"/>
      <w:lvlJc w:val="left"/>
      <w:pPr>
        <w:tabs>
          <w:tab w:val="num" w:pos="1440"/>
        </w:tabs>
        <w:ind w:left="1440" w:hanging="360"/>
      </w:pPr>
      <w:rPr>
        <w:rFonts w:ascii="Courier New" w:hAnsi="Courier New" w:hint="default"/>
      </w:rPr>
    </w:lvl>
    <w:lvl w:ilvl="2" w:tplc="0B7E33B2" w:tentative="1">
      <w:start w:val="1"/>
      <w:numFmt w:val="bullet"/>
      <w:lvlText w:val=""/>
      <w:lvlJc w:val="left"/>
      <w:pPr>
        <w:tabs>
          <w:tab w:val="num" w:pos="2160"/>
        </w:tabs>
        <w:ind w:left="2160" w:hanging="360"/>
      </w:pPr>
      <w:rPr>
        <w:rFonts w:ascii="Wingdings" w:hAnsi="Wingdings" w:hint="default"/>
      </w:rPr>
    </w:lvl>
    <w:lvl w:ilvl="3" w:tplc="A84052D0" w:tentative="1">
      <w:start w:val="1"/>
      <w:numFmt w:val="bullet"/>
      <w:lvlText w:val=""/>
      <w:lvlJc w:val="left"/>
      <w:pPr>
        <w:tabs>
          <w:tab w:val="num" w:pos="2880"/>
        </w:tabs>
        <w:ind w:left="2880" w:hanging="360"/>
      </w:pPr>
      <w:rPr>
        <w:rFonts w:ascii="Symbol" w:hAnsi="Symbol" w:hint="default"/>
      </w:rPr>
    </w:lvl>
    <w:lvl w:ilvl="4" w:tplc="7AACBDF2" w:tentative="1">
      <w:start w:val="1"/>
      <w:numFmt w:val="bullet"/>
      <w:lvlText w:val="o"/>
      <w:lvlJc w:val="left"/>
      <w:pPr>
        <w:tabs>
          <w:tab w:val="num" w:pos="3600"/>
        </w:tabs>
        <w:ind w:left="3600" w:hanging="360"/>
      </w:pPr>
      <w:rPr>
        <w:rFonts w:ascii="Courier New" w:hAnsi="Courier New" w:hint="default"/>
      </w:rPr>
    </w:lvl>
    <w:lvl w:ilvl="5" w:tplc="9F10DA6C" w:tentative="1">
      <w:start w:val="1"/>
      <w:numFmt w:val="bullet"/>
      <w:lvlText w:val=""/>
      <w:lvlJc w:val="left"/>
      <w:pPr>
        <w:tabs>
          <w:tab w:val="num" w:pos="4320"/>
        </w:tabs>
        <w:ind w:left="4320" w:hanging="360"/>
      </w:pPr>
      <w:rPr>
        <w:rFonts w:ascii="Wingdings" w:hAnsi="Wingdings" w:hint="default"/>
      </w:rPr>
    </w:lvl>
    <w:lvl w:ilvl="6" w:tplc="1C1EF37A" w:tentative="1">
      <w:start w:val="1"/>
      <w:numFmt w:val="bullet"/>
      <w:lvlText w:val=""/>
      <w:lvlJc w:val="left"/>
      <w:pPr>
        <w:tabs>
          <w:tab w:val="num" w:pos="5040"/>
        </w:tabs>
        <w:ind w:left="5040" w:hanging="360"/>
      </w:pPr>
      <w:rPr>
        <w:rFonts w:ascii="Symbol" w:hAnsi="Symbol" w:hint="default"/>
      </w:rPr>
    </w:lvl>
    <w:lvl w:ilvl="7" w:tplc="20061058" w:tentative="1">
      <w:start w:val="1"/>
      <w:numFmt w:val="bullet"/>
      <w:lvlText w:val="o"/>
      <w:lvlJc w:val="left"/>
      <w:pPr>
        <w:tabs>
          <w:tab w:val="num" w:pos="5760"/>
        </w:tabs>
        <w:ind w:left="5760" w:hanging="360"/>
      </w:pPr>
      <w:rPr>
        <w:rFonts w:ascii="Courier New" w:hAnsi="Courier New" w:hint="default"/>
      </w:rPr>
    </w:lvl>
    <w:lvl w:ilvl="8" w:tplc="5ADE7F40" w:tentative="1">
      <w:start w:val="1"/>
      <w:numFmt w:val="bullet"/>
      <w:lvlText w:val=""/>
      <w:lvlJc w:val="left"/>
      <w:pPr>
        <w:tabs>
          <w:tab w:val="num" w:pos="6480"/>
        </w:tabs>
        <w:ind w:left="6480" w:hanging="360"/>
      </w:pPr>
      <w:rPr>
        <w:rFonts w:ascii="Wingdings" w:hAnsi="Wingdings" w:hint="default"/>
      </w:rPr>
    </w:lvl>
  </w:abstractNum>
  <w:abstractNum w:abstractNumId="16">
    <w:nsid w:val="171D7B21"/>
    <w:multiLevelType w:val="singleLevel"/>
    <w:tmpl w:val="FBD60806"/>
    <w:lvl w:ilvl="0">
      <w:start w:val="1"/>
      <w:numFmt w:val="decimal"/>
      <w:pStyle w:val="Gliederung1"/>
      <w:lvlText w:val="§ %1"/>
      <w:lvlJc w:val="left"/>
      <w:pPr>
        <w:tabs>
          <w:tab w:val="num" w:pos="567"/>
        </w:tabs>
        <w:ind w:left="567" w:hanging="567"/>
      </w:pPr>
      <w:rPr>
        <w:rFonts w:ascii="Arial" w:hAnsi="Arial" w:cs="Times New Roman" w:hint="default"/>
        <w:b/>
        <w:i w:val="0"/>
        <w:color w:val="auto"/>
        <w:sz w:val="22"/>
      </w:rPr>
    </w:lvl>
  </w:abstractNum>
  <w:abstractNum w:abstractNumId="17">
    <w:nsid w:val="19190CB3"/>
    <w:multiLevelType w:val="multilevel"/>
    <w:tmpl w:val="E94A7AB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18">
    <w:nsid w:val="1BC0592A"/>
    <w:multiLevelType w:val="multilevel"/>
    <w:tmpl w:val="69FA1788"/>
    <w:lvl w:ilvl="0">
      <w:start w:val="1"/>
      <w:numFmt w:val="lowerLetter"/>
      <w:lvlText w:val="%1)"/>
      <w:lvlJc w:val="left"/>
      <w:pPr>
        <w:tabs>
          <w:tab w:val="num" w:pos="567"/>
        </w:tabs>
        <w:ind w:left="851" w:hanging="284"/>
      </w:pPr>
      <w:rPr>
        <w:rFonts w:cs="Times New Roman" w:hint="default"/>
      </w:rPr>
    </w:lvl>
    <w:lvl w:ilvl="1">
      <w:start w:val="1"/>
      <w:numFmt w:val="lowerRoman"/>
      <w:lvlText w:val="%2."/>
      <w:lvlJc w:val="right"/>
      <w:pPr>
        <w:tabs>
          <w:tab w:val="num" w:pos="1440"/>
        </w:tabs>
        <w:ind w:left="1440" w:hanging="360"/>
      </w:pPr>
      <w:rPr>
        <w:rFonts w:hint="default"/>
      </w:rPr>
    </w:lvl>
    <w:lvl w:ilvl="2">
      <w:start w:val="1"/>
      <w:numFmt w:val="lowerRoman"/>
      <w:lvlText w:val="%3)"/>
      <w:lvlJc w:val="left"/>
      <w:pPr>
        <w:tabs>
          <w:tab w:val="num" w:pos="1800"/>
        </w:tabs>
        <w:ind w:left="1800" w:hanging="360"/>
      </w:pPr>
      <w:rPr>
        <w:rFonts w:cs="Times New Roman" w:hint="default"/>
      </w:rPr>
    </w:lvl>
    <w:lvl w:ilvl="3">
      <w:start w:val="1"/>
      <w:numFmt w:val="decimal"/>
      <w:lvlText w:val="(%4)"/>
      <w:lvlJc w:val="left"/>
      <w:pPr>
        <w:tabs>
          <w:tab w:val="num" w:pos="2160"/>
        </w:tabs>
        <w:ind w:left="2160" w:hanging="360"/>
      </w:pPr>
      <w:rPr>
        <w:rFonts w:cs="Times New Roman" w:hint="default"/>
      </w:rPr>
    </w:lvl>
    <w:lvl w:ilvl="4">
      <w:start w:val="1"/>
      <w:numFmt w:val="lowerLetter"/>
      <w:lvlText w:val="(%5)"/>
      <w:lvlJc w:val="left"/>
      <w:pPr>
        <w:tabs>
          <w:tab w:val="num" w:pos="2520"/>
        </w:tabs>
        <w:ind w:left="2520" w:hanging="360"/>
      </w:pPr>
      <w:rPr>
        <w:rFonts w:cs="Times New Roman"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19">
    <w:nsid w:val="1E817179"/>
    <w:multiLevelType w:val="multilevel"/>
    <w:tmpl w:val="E94A7AB2"/>
    <w:numStyleLink w:val="Gliederung2"/>
  </w:abstractNum>
  <w:abstractNum w:abstractNumId="20">
    <w:nsid w:val="1EF26A6E"/>
    <w:multiLevelType w:val="multilevel"/>
    <w:tmpl w:val="E94A7AB2"/>
    <w:numStyleLink w:val="Gliederung2"/>
  </w:abstractNum>
  <w:abstractNum w:abstractNumId="21">
    <w:nsid w:val="20DB37E6"/>
    <w:multiLevelType w:val="multilevel"/>
    <w:tmpl w:val="E94A7AB2"/>
    <w:numStyleLink w:val="Gliederung2"/>
  </w:abstractNum>
  <w:abstractNum w:abstractNumId="22">
    <w:nsid w:val="20EE7DD7"/>
    <w:multiLevelType w:val="multilevel"/>
    <w:tmpl w:val="E94A7AB2"/>
    <w:numStyleLink w:val="Gliederung2"/>
  </w:abstractNum>
  <w:abstractNum w:abstractNumId="23">
    <w:nsid w:val="236A5A35"/>
    <w:multiLevelType w:val="multilevel"/>
    <w:tmpl w:val="E94A7AB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24">
    <w:nsid w:val="23FF2763"/>
    <w:multiLevelType w:val="multilevel"/>
    <w:tmpl w:val="E94A7AB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25">
    <w:nsid w:val="243008E5"/>
    <w:multiLevelType w:val="multilevel"/>
    <w:tmpl w:val="810C4B2A"/>
    <w:lvl w:ilvl="0">
      <w:start w:val="1"/>
      <w:numFmt w:val="lowerRoman"/>
      <w:lvlText w:val="%1."/>
      <w:lvlJc w:val="right"/>
      <w:pPr>
        <w:tabs>
          <w:tab w:val="num" w:pos="1724"/>
        </w:tabs>
        <w:ind w:left="2008" w:hanging="284"/>
      </w:pPr>
      <w:rPr>
        <w:rFonts w:hint="default"/>
      </w:rPr>
    </w:lvl>
    <w:lvl w:ilvl="1">
      <w:start w:val="1"/>
      <w:numFmt w:val="lowerLetter"/>
      <w:lvlText w:val="%2)"/>
      <w:lvlJc w:val="left"/>
      <w:pPr>
        <w:tabs>
          <w:tab w:val="num" w:pos="2597"/>
        </w:tabs>
        <w:ind w:left="2597" w:hanging="360"/>
      </w:pPr>
      <w:rPr>
        <w:rFonts w:cs="Times New Roman" w:hint="default"/>
      </w:rPr>
    </w:lvl>
    <w:lvl w:ilvl="2">
      <w:start w:val="1"/>
      <w:numFmt w:val="lowerRoman"/>
      <w:lvlText w:val="%3)"/>
      <w:lvlJc w:val="left"/>
      <w:pPr>
        <w:tabs>
          <w:tab w:val="num" w:pos="2957"/>
        </w:tabs>
        <w:ind w:left="2957" w:hanging="360"/>
      </w:pPr>
      <w:rPr>
        <w:rFonts w:cs="Times New Roman" w:hint="default"/>
      </w:rPr>
    </w:lvl>
    <w:lvl w:ilvl="3">
      <w:start w:val="1"/>
      <w:numFmt w:val="decimal"/>
      <w:lvlText w:val="(%4)"/>
      <w:lvlJc w:val="left"/>
      <w:pPr>
        <w:tabs>
          <w:tab w:val="num" w:pos="3317"/>
        </w:tabs>
        <w:ind w:left="3317" w:hanging="360"/>
      </w:pPr>
      <w:rPr>
        <w:rFonts w:cs="Times New Roman" w:hint="default"/>
      </w:rPr>
    </w:lvl>
    <w:lvl w:ilvl="4">
      <w:start w:val="1"/>
      <w:numFmt w:val="lowerLetter"/>
      <w:lvlText w:val="(%5)"/>
      <w:lvlJc w:val="left"/>
      <w:pPr>
        <w:tabs>
          <w:tab w:val="num" w:pos="3677"/>
        </w:tabs>
        <w:ind w:left="3677" w:hanging="360"/>
      </w:pPr>
      <w:rPr>
        <w:rFonts w:cs="Times New Roman" w:hint="default"/>
      </w:rPr>
    </w:lvl>
    <w:lvl w:ilvl="5">
      <w:start w:val="1"/>
      <w:numFmt w:val="lowerRoman"/>
      <w:lvlText w:val="(%6)"/>
      <w:lvlJc w:val="left"/>
      <w:pPr>
        <w:tabs>
          <w:tab w:val="num" w:pos="4037"/>
        </w:tabs>
        <w:ind w:left="4037" w:hanging="360"/>
      </w:pPr>
      <w:rPr>
        <w:rFonts w:cs="Times New Roman" w:hint="default"/>
      </w:rPr>
    </w:lvl>
    <w:lvl w:ilvl="6">
      <w:start w:val="1"/>
      <w:numFmt w:val="decimal"/>
      <w:lvlText w:val="%7."/>
      <w:lvlJc w:val="left"/>
      <w:pPr>
        <w:tabs>
          <w:tab w:val="num" w:pos="4397"/>
        </w:tabs>
        <w:ind w:left="4397" w:hanging="360"/>
      </w:pPr>
      <w:rPr>
        <w:rFonts w:cs="Times New Roman" w:hint="default"/>
      </w:rPr>
    </w:lvl>
    <w:lvl w:ilvl="7">
      <w:start w:val="1"/>
      <w:numFmt w:val="lowerLetter"/>
      <w:lvlText w:val="%8."/>
      <w:lvlJc w:val="left"/>
      <w:pPr>
        <w:tabs>
          <w:tab w:val="num" w:pos="4757"/>
        </w:tabs>
        <w:ind w:left="4757" w:hanging="360"/>
      </w:pPr>
      <w:rPr>
        <w:rFonts w:cs="Times New Roman" w:hint="default"/>
      </w:rPr>
    </w:lvl>
    <w:lvl w:ilvl="8">
      <w:start w:val="1"/>
      <w:numFmt w:val="lowerRoman"/>
      <w:lvlText w:val="%9."/>
      <w:lvlJc w:val="left"/>
      <w:pPr>
        <w:tabs>
          <w:tab w:val="num" w:pos="5117"/>
        </w:tabs>
        <w:ind w:left="5117" w:hanging="360"/>
      </w:pPr>
      <w:rPr>
        <w:rFonts w:cs="Times New Roman" w:hint="default"/>
      </w:rPr>
    </w:lvl>
  </w:abstractNum>
  <w:abstractNum w:abstractNumId="26">
    <w:nsid w:val="244B0A8A"/>
    <w:multiLevelType w:val="multilevel"/>
    <w:tmpl w:val="E94A7AB2"/>
    <w:numStyleLink w:val="Gliederung2"/>
  </w:abstractNum>
  <w:abstractNum w:abstractNumId="27">
    <w:nsid w:val="2592093F"/>
    <w:multiLevelType w:val="multilevel"/>
    <w:tmpl w:val="E94A7AB2"/>
    <w:numStyleLink w:val="Gliederung2"/>
  </w:abstractNum>
  <w:abstractNum w:abstractNumId="28">
    <w:nsid w:val="26245C2D"/>
    <w:multiLevelType w:val="hybridMultilevel"/>
    <w:tmpl w:val="61DA8064"/>
    <w:lvl w:ilvl="0" w:tplc="5EA443EC">
      <w:start w:val="1"/>
      <w:numFmt w:val="bullet"/>
      <w:pStyle w:val="BulletPStandard"/>
      <w:lvlText w:val=""/>
      <w:lvlJc w:val="left"/>
      <w:pPr>
        <w:tabs>
          <w:tab w:val="num" w:pos="357"/>
        </w:tabs>
        <w:ind w:left="357" w:hanging="357"/>
      </w:pPr>
      <w:rPr>
        <w:rFonts w:ascii="Symbol" w:hAnsi="Symbol" w:hint="default"/>
      </w:rPr>
    </w:lvl>
    <w:lvl w:ilvl="1" w:tplc="34504B22" w:tentative="1">
      <w:start w:val="1"/>
      <w:numFmt w:val="bullet"/>
      <w:lvlText w:val="o"/>
      <w:lvlJc w:val="left"/>
      <w:pPr>
        <w:tabs>
          <w:tab w:val="num" w:pos="1083"/>
        </w:tabs>
        <w:ind w:left="1083" w:hanging="360"/>
      </w:pPr>
      <w:rPr>
        <w:rFonts w:ascii="Courier New" w:hAnsi="Courier New" w:hint="default"/>
      </w:rPr>
    </w:lvl>
    <w:lvl w:ilvl="2" w:tplc="C3C01B64" w:tentative="1">
      <w:start w:val="1"/>
      <w:numFmt w:val="bullet"/>
      <w:lvlText w:val=""/>
      <w:lvlJc w:val="left"/>
      <w:pPr>
        <w:tabs>
          <w:tab w:val="num" w:pos="1803"/>
        </w:tabs>
        <w:ind w:left="1803" w:hanging="360"/>
      </w:pPr>
      <w:rPr>
        <w:rFonts w:ascii="Wingdings" w:hAnsi="Wingdings" w:hint="default"/>
      </w:rPr>
    </w:lvl>
    <w:lvl w:ilvl="3" w:tplc="197C1FD6" w:tentative="1">
      <w:start w:val="1"/>
      <w:numFmt w:val="bullet"/>
      <w:lvlText w:val=""/>
      <w:lvlJc w:val="left"/>
      <w:pPr>
        <w:tabs>
          <w:tab w:val="num" w:pos="2523"/>
        </w:tabs>
        <w:ind w:left="2523" w:hanging="360"/>
      </w:pPr>
      <w:rPr>
        <w:rFonts w:ascii="Symbol" w:hAnsi="Symbol" w:hint="default"/>
      </w:rPr>
    </w:lvl>
    <w:lvl w:ilvl="4" w:tplc="B824F222" w:tentative="1">
      <w:start w:val="1"/>
      <w:numFmt w:val="bullet"/>
      <w:lvlText w:val="o"/>
      <w:lvlJc w:val="left"/>
      <w:pPr>
        <w:tabs>
          <w:tab w:val="num" w:pos="3243"/>
        </w:tabs>
        <w:ind w:left="3243" w:hanging="360"/>
      </w:pPr>
      <w:rPr>
        <w:rFonts w:ascii="Courier New" w:hAnsi="Courier New" w:hint="default"/>
      </w:rPr>
    </w:lvl>
    <w:lvl w:ilvl="5" w:tplc="CCFA138E" w:tentative="1">
      <w:start w:val="1"/>
      <w:numFmt w:val="bullet"/>
      <w:lvlText w:val=""/>
      <w:lvlJc w:val="left"/>
      <w:pPr>
        <w:tabs>
          <w:tab w:val="num" w:pos="3963"/>
        </w:tabs>
        <w:ind w:left="3963" w:hanging="360"/>
      </w:pPr>
      <w:rPr>
        <w:rFonts w:ascii="Wingdings" w:hAnsi="Wingdings" w:hint="default"/>
      </w:rPr>
    </w:lvl>
    <w:lvl w:ilvl="6" w:tplc="7AB888F2" w:tentative="1">
      <w:start w:val="1"/>
      <w:numFmt w:val="bullet"/>
      <w:lvlText w:val=""/>
      <w:lvlJc w:val="left"/>
      <w:pPr>
        <w:tabs>
          <w:tab w:val="num" w:pos="4683"/>
        </w:tabs>
        <w:ind w:left="4683" w:hanging="360"/>
      </w:pPr>
      <w:rPr>
        <w:rFonts w:ascii="Symbol" w:hAnsi="Symbol" w:hint="default"/>
      </w:rPr>
    </w:lvl>
    <w:lvl w:ilvl="7" w:tplc="3E92EB22" w:tentative="1">
      <w:start w:val="1"/>
      <w:numFmt w:val="bullet"/>
      <w:lvlText w:val="o"/>
      <w:lvlJc w:val="left"/>
      <w:pPr>
        <w:tabs>
          <w:tab w:val="num" w:pos="5403"/>
        </w:tabs>
        <w:ind w:left="5403" w:hanging="360"/>
      </w:pPr>
      <w:rPr>
        <w:rFonts w:ascii="Courier New" w:hAnsi="Courier New" w:hint="default"/>
      </w:rPr>
    </w:lvl>
    <w:lvl w:ilvl="8" w:tplc="03227E52" w:tentative="1">
      <w:start w:val="1"/>
      <w:numFmt w:val="bullet"/>
      <w:lvlText w:val=""/>
      <w:lvlJc w:val="left"/>
      <w:pPr>
        <w:tabs>
          <w:tab w:val="num" w:pos="6123"/>
        </w:tabs>
        <w:ind w:left="6123" w:hanging="360"/>
      </w:pPr>
      <w:rPr>
        <w:rFonts w:ascii="Wingdings" w:hAnsi="Wingdings" w:hint="default"/>
      </w:rPr>
    </w:lvl>
  </w:abstractNum>
  <w:abstractNum w:abstractNumId="29">
    <w:nsid w:val="29D50529"/>
    <w:multiLevelType w:val="multilevel"/>
    <w:tmpl w:val="E94A7AB2"/>
    <w:numStyleLink w:val="Gliederung2"/>
  </w:abstractNum>
  <w:abstractNum w:abstractNumId="30">
    <w:nsid w:val="29D8045B"/>
    <w:multiLevelType w:val="multilevel"/>
    <w:tmpl w:val="E94A7AB2"/>
    <w:numStyleLink w:val="Gliederung2"/>
  </w:abstractNum>
  <w:abstractNum w:abstractNumId="31">
    <w:nsid w:val="29F855F6"/>
    <w:multiLevelType w:val="multilevel"/>
    <w:tmpl w:val="E94A7AB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32">
    <w:nsid w:val="2A287F20"/>
    <w:multiLevelType w:val="multilevel"/>
    <w:tmpl w:val="E94A7AB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33">
    <w:nsid w:val="2F520A95"/>
    <w:multiLevelType w:val="multilevel"/>
    <w:tmpl w:val="5C9C4DB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4">
    <w:nsid w:val="30A44FFE"/>
    <w:multiLevelType w:val="hybridMultilevel"/>
    <w:tmpl w:val="2BEC4C4C"/>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35">
    <w:nsid w:val="35AB2F97"/>
    <w:multiLevelType w:val="multilevel"/>
    <w:tmpl w:val="E94A7AB2"/>
    <w:numStyleLink w:val="Gliederung2"/>
  </w:abstractNum>
  <w:abstractNum w:abstractNumId="36">
    <w:nsid w:val="364F2F77"/>
    <w:multiLevelType w:val="multilevel"/>
    <w:tmpl w:val="47283D26"/>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37">
    <w:nsid w:val="38C46A8E"/>
    <w:multiLevelType w:val="multilevel"/>
    <w:tmpl w:val="976804DE"/>
    <w:styleLink w:val="Gliederung3"/>
    <w:lvl w:ilvl="0">
      <w:start w:val="1"/>
      <w:numFmt w:val="lowerLetter"/>
      <w:lvlText w:val="%1)"/>
      <w:lvlJc w:val="left"/>
      <w:pPr>
        <w:tabs>
          <w:tab w:val="num" w:pos="567"/>
        </w:tabs>
        <w:ind w:left="851" w:hanging="284"/>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1800"/>
        </w:tabs>
        <w:ind w:left="1800" w:hanging="360"/>
      </w:pPr>
      <w:rPr>
        <w:rFonts w:cs="Times New Roman" w:hint="default"/>
      </w:rPr>
    </w:lvl>
    <w:lvl w:ilvl="3">
      <w:start w:val="1"/>
      <w:numFmt w:val="decimal"/>
      <w:lvlText w:val="(%4)"/>
      <w:lvlJc w:val="left"/>
      <w:pPr>
        <w:tabs>
          <w:tab w:val="num" w:pos="2160"/>
        </w:tabs>
        <w:ind w:left="2160" w:hanging="360"/>
      </w:pPr>
      <w:rPr>
        <w:rFonts w:cs="Times New Roman" w:hint="default"/>
      </w:rPr>
    </w:lvl>
    <w:lvl w:ilvl="4">
      <w:start w:val="1"/>
      <w:numFmt w:val="lowerLetter"/>
      <w:lvlText w:val="(%5)"/>
      <w:lvlJc w:val="left"/>
      <w:pPr>
        <w:tabs>
          <w:tab w:val="num" w:pos="2520"/>
        </w:tabs>
        <w:ind w:left="2520" w:hanging="360"/>
      </w:pPr>
      <w:rPr>
        <w:rFonts w:cs="Times New Roman"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38">
    <w:nsid w:val="39B93CC2"/>
    <w:multiLevelType w:val="multilevel"/>
    <w:tmpl w:val="976804DE"/>
    <w:numStyleLink w:val="Gliederung3"/>
  </w:abstractNum>
  <w:abstractNum w:abstractNumId="39">
    <w:nsid w:val="3F196A2C"/>
    <w:multiLevelType w:val="singleLevel"/>
    <w:tmpl w:val="9C7CC516"/>
    <w:lvl w:ilvl="0">
      <w:start w:val="1"/>
      <w:numFmt w:val="decimal"/>
      <w:pStyle w:val="GliederungEbene2"/>
      <w:lvlText w:val="%1."/>
      <w:lvlJc w:val="left"/>
      <w:pPr>
        <w:ind w:left="360" w:hanging="360"/>
      </w:pPr>
      <w:rPr>
        <w:rFonts w:hint="default"/>
        <w:b w:val="0"/>
      </w:rPr>
    </w:lvl>
  </w:abstractNum>
  <w:abstractNum w:abstractNumId="40">
    <w:nsid w:val="433C25E6"/>
    <w:multiLevelType w:val="multilevel"/>
    <w:tmpl w:val="E94A7AB2"/>
    <w:numStyleLink w:val="Gliederung2"/>
  </w:abstractNum>
  <w:abstractNum w:abstractNumId="41">
    <w:nsid w:val="43652B49"/>
    <w:multiLevelType w:val="multilevel"/>
    <w:tmpl w:val="E94A7AB2"/>
    <w:numStyleLink w:val="Gliederung2"/>
  </w:abstractNum>
  <w:abstractNum w:abstractNumId="42">
    <w:nsid w:val="44A830ED"/>
    <w:multiLevelType w:val="hybridMultilevel"/>
    <w:tmpl w:val="E06C28B0"/>
    <w:lvl w:ilvl="0" w:tplc="9A2AD556">
      <w:start w:val="1"/>
      <w:numFmt w:val="bullet"/>
      <w:pStyle w:val="Aufzhlungszeichen4"/>
      <w:lvlText w:val="+"/>
      <w:lvlJc w:val="left"/>
      <w:pPr>
        <w:tabs>
          <w:tab w:val="num" w:pos="431"/>
        </w:tabs>
        <w:ind w:left="431" w:hanging="431"/>
      </w:pPr>
      <w:rPr>
        <w:rFonts w:ascii="Arial" w:hAnsi="Arial" w:hint="default"/>
      </w:rPr>
    </w:lvl>
    <w:lvl w:ilvl="1" w:tplc="E0363320" w:tentative="1">
      <w:start w:val="1"/>
      <w:numFmt w:val="bullet"/>
      <w:lvlText w:val="o"/>
      <w:lvlJc w:val="left"/>
      <w:pPr>
        <w:tabs>
          <w:tab w:val="num" w:pos="1440"/>
        </w:tabs>
        <w:ind w:left="1440" w:hanging="360"/>
      </w:pPr>
      <w:rPr>
        <w:rFonts w:ascii="Courier New" w:hAnsi="Courier New" w:hint="default"/>
      </w:rPr>
    </w:lvl>
    <w:lvl w:ilvl="2" w:tplc="B76E93F2" w:tentative="1">
      <w:start w:val="1"/>
      <w:numFmt w:val="bullet"/>
      <w:lvlText w:val=""/>
      <w:lvlJc w:val="left"/>
      <w:pPr>
        <w:tabs>
          <w:tab w:val="num" w:pos="2160"/>
        </w:tabs>
        <w:ind w:left="2160" w:hanging="360"/>
      </w:pPr>
      <w:rPr>
        <w:rFonts w:ascii="Wingdings" w:hAnsi="Wingdings" w:hint="default"/>
      </w:rPr>
    </w:lvl>
    <w:lvl w:ilvl="3" w:tplc="44A00036" w:tentative="1">
      <w:start w:val="1"/>
      <w:numFmt w:val="bullet"/>
      <w:lvlText w:val=""/>
      <w:lvlJc w:val="left"/>
      <w:pPr>
        <w:tabs>
          <w:tab w:val="num" w:pos="2880"/>
        </w:tabs>
        <w:ind w:left="2880" w:hanging="360"/>
      </w:pPr>
      <w:rPr>
        <w:rFonts w:ascii="Symbol" w:hAnsi="Symbol" w:hint="default"/>
      </w:rPr>
    </w:lvl>
    <w:lvl w:ilvl="4" w:tplc="64325272" w:tentative="1">
      <w:start w:val="1"/>
      <w:numFmt w:val="bullet"/>
      <w:lvlText w:val="o"/>
      <w:lvlJc w:val="left"/>
      <w:pPr>
        <w:tabs>
          <w:tab w:val="num" w:pos="3600"/>
        </w:tabs>
        <w:ind w:left="3600" w:hanging="360"/>
      </w:pPr>
      <w:rPr>
        <w:rFonts w:ascii="Courier New" w:hAnsi="Courier New" w:hint="default"/>
      </w:rPr>
    </w:lvl>
    <w:lvl w:ilvl="5" w:tplc="4F7A8AC4" w:tentative="1">
      <w:start w:val="1"/>
      <w:numFmt w:val="bullet"/>
      <w:lvlText w:val=""/>
      <w:lvlJc w:val="left"/>
      <w:pPr>
        <w:tabs>
          <w:tab w:val="num" w:pos="4320"/>
        </w:tabs>
        <w:ind w:left="4320" w:hanging="360"/>
      </w:pPr>
      <w:rPr>
        <w:rFonts w:ascii="Wingdings" w:hAnsi="Wingdings" w:hint="default"/>
      </w:rPr>
    </w:lvl>
    <w:lvl w:ilvl="6" w:tplc="EC8444C8" w:tentative="1">
      <w:start w:val="1"/>
      <w:numFmt w:val="bullet"/>
      <w:lvlText w:val=""/>
      <w:lvlJc w:val="left"/>
      <w:pPr>
        <w:tabs>
          <w:tab w:val="num" w:pos="5040"/>
        </w:tabs>
        <w:ind w:left="5040" w:hanging="360"/>
      </w:pPr>
      <w:rPr>
        <w:rFonts w:ascii="Symbol" w:hAnsi="Symbol" w:hint="default"/>
      </w:rPr>
    </w:lvl>
    <w:lvl w:ilvl="7" w:tplc="1B608BB8" w:tentative="1">
      <w:start w:val="1"/>
      <w:numFmt w:val="bullet"/>
      <w:lvlText w:val="o"/>
      <w:lvlJc w:val="left"/>
      <w:pPr>
        <w:tabs>
          <w:tab w:val="num" w:pos="5760"/>
        </w:tabs>
        <w:ind w:left="5760" w:hanging="360"/>
      </w:pPr>
      <w:rPr>
        <w:rFonts w:ascii="Courier New" w:hAnsi="Courier New" w:hint="default"/>
      </w:rPr>
    </w:lvl>
    <w:lvl w:ilvl="8" w:tplc="963E755E" w:tentative="1">
      <w:start w:val="1"/>
      <w:numFmt w:val="bullet"/>
      <w:lvlText w:val=""/>
      <w:lvlJc w:val="left"/>
      <w:pPr>
        <w:tabs>
          <w:tab w:val="num" w:pos="6480"/>
        </w:tabs>
        <w:ind w:left="6480" w:hanging="360"/>
      </w:pPr>
      <w:rPr>
        <w:rFonts w:ascii="Wingdings" w:hAnsi="Wingdings" w:hint="default"/>
      </w:rPr>
    </w:lvl>
  </w:abstractNum>
  <w:abstractNum w:abstractNumId="43">
    <w:nsid w:val="457F5264"/>
    <w:multiLevelType w:val="hybridMultilevel"/>
    <w:tmpl w:val="1376E12E"/>
    <w:lvl w:ilvl="0" w:tplc="04070001">
      <w:start w:val="1"/>
      <w:numFmt w:val="bullet"/>
      <w:lvlText w:val=""/>
      <w:lvlJc w:val="left"/>
      <w:pPr>
        <w:ind w:left="1211" w:hanging="360"/>
      </w:pPr>
      <w:rPr>
        <w:rFonts w:ascii="Symbol" w:hAnsi="Symbol" w:hint="default"/>
      </w:rPr>
    </w:lvl>
    <w:lvl w:ilvl="1" w:tplc="04070003" w:tentative="1">
      <w:start w:val="1"/>
      <w:numFmt w:val="bullet"/>
      <w:lvlText w:val="o"/>
      <w:lvlJc w:val="left"/>
      <w:pPr>
        <w:ind w:left="1931" w:hanging="360"/>
      </w:pPr>
      <w:rPr>
        <w:rFonts w:ascii="Courier New" w:hAnsi="Courier New" w:cs="Courier New" w:hint="default"/>
      </w:rPr>
    </w:lvl>
    <w:lvl w:ilvl="2" w:tplc="04070005" w:tentative="1">
      <w:start w:val="1"/>
      <w:numFmt w:val="bullet"/>
      <w:lvlText w:val=""/>
      <w:lvlJc w:val="left"/>
      <w:pPr>
        <w:ind w:left="2651" w:hanging="360"/>
      </w:pPr>
      <w:rPr>
        <w:rFonts w:ascii="Wingdings" w:hAnsi="Wingdings" w:hint="default"/>
      </w:rPr>
    </w:lvl>
    <w:lvl w:ilvl="3" w:tplc="04070001" w:tentative="1">
      <w:start w:val="1"/>
      <w:numFmt w:val="bullet"/>
      <w:lvlText w:val=""/>
      <w:lvlJc w:val="left"/>
      <w:pPr>
        <w:ind w:left="3371" w:hanging="360"/>
      </w:pPr>
      <w:rPr>
        <w:rFonts w:ascii="Symbol" w:hAnsi="Symbol" w:hint="default"/>
      </w:rPr>
    </w:lvl>
    <w:lvl w:ilvl="4" w:tplc="04070003" w:tentative="1">
      <w:start w:val="1"/>
      <w:numFmt w:val="bullet"/>
      <w:lvlText w:val="o"/>
      <w:lvlJc w:val="left"/>
      <w:pPr>
        <w:ind w:left="4091" w:hanging="360"/>
      </w:pPr>
      <w:rPr>
        <w:rFonts w:ascii="Courier New" w:hAnsi="Courier New" w:cs="Courier New" w:hint="default"/>
      </w:rPr>
    </w:lvl>
    <w:lvl w:ilvl="5" w:tplc="04070005" w:tentative="1">
      <w:start w:val="1"/>
      <w:numFmt w:val="bullet"/>
      <w:lvlText w:val=""/>
      <w:lvlJc w:val="left"/>
      <w:pPr>
        <w:ind w:left="4811" w:hanging="360"/>
      </w:pPr>
      <w:rPr>
        <w:rFonts w:ascii="Wingdings" w:hAnsi="Wingdings" w:hint="default"/>
      </w:rPr>
    </w:lvl>
    <w:lvl w:ilvl="6" w:tplc="04070001" w:tentative="1">
      <w:start w:val="1"/>
      <w:numFmt w:val="bullet"/>
      <w:lvlText w:val=""/>
      <w:lvlJc w:val="left"/>
      <w:pPr>
        <w:ind w:left="5531" w:hanging="360"/>
      </w:pPr>
      <w:rPr>
        <w:rFonts w:ascii="Symbol" w:hAnsi="Symbol" w:hint="default"/>
      </w:rPr>
    </w:lvl>
    <w:lvl w:ilvl="7" w:tplc="04070003" w:tentative="1">
      <w:start w:val="1"/>
      <w:numFmt w:val="bullet"/>
      <w:lvlText w:val="o"/>
      <w:lvlJc w:val="left"/>
      <w:pPr>
        <w:ind w:left="6251" w:hanging="360"/>
      </w:pPr>
      <w:rPr>
        <w:rFonts w:ascii="Courier New" w:hAnsi="Courier New" w:cs="Courier New" w:hint="default"/>
      </w:rPr>
    </w:lvl>
    <w:lvl w:ilvl="8" w:tplc="04070005" w:tentative="1">
      <w:start w:val="1"/>
      <w:numFmt w:val="bullet"/>
      <w:lvlText w:val=""/>
      <w:lvlJc w:val="left"/>
      <w:pPr>
        <w:ind w:left="6971" w:hanging="360"/>
      </w:pPr>
      <w:rPr>
        <w:rFonts w:ascii="Wingdings" w:hAnsi="Wingdings" w:hint="default"/>
      </w:rPr>
    </w:lvl>
  </w:abstractNum>
  <w:abstractNum w:abstractNumId="44">
    <w:nsid w:val="476C4A2B"/>
    <w:multiLevelType w:val="multilevel"/>
    <w:tmpl w:val="E94A7AB2"/>
    <w:numStyleLink w:val="Gliederung2"/>
  </w:abstractNum>
  <w:abstractNum w:abstractNumId="45">
    <w:nsid w:val="48750718"/>
    <w:multiLevelType w:val="multilevel"/>
    <w:tmpl w:val="E94A7AB2"/>
    <w:numStyleLink w:val="Gliederung2"/>
  </w:abstractNum>
  <w:abstractNum w:abstractNumId="46">
    <w:nsid w:val="492253AF"/>
    <w:multiLevelType w:val="multilevel"/>
    <w:tmpl w:val="E94A7AB2"/>
    <w:numStyleLink w:val="Gliederung2"/>
  </w:abstractNum>
  <w:abstractNum w:abstractNumId="47">
    <w:nsid w:val="4E5A282B"/>
    <w:multiLevelType w:val="singleLevel"/>
    <w:tmpl w:val="0407001B"/>
    <w:lvl w:ilvl="0">
      <w:start w:val="1"/>
      <w:numFmt w:val="lowerRoman"/>
      <w:lvlText w:val="%1."/>
      <w:lvlJc w:val="right"/>
      <w:pPr>
        <w:tabs>
          <w:tab w:val="num" w:pos="1703"/>
        </w:tabs>
        <w:ind w:left="1987" w:hanging="284"/>
      </w:pPr>
      <w:rPr>
        <w:rFonts w:hint="default"/>
      </w:rPr>
    </w:lvl>
  </w:abstractNum>
  <w:abstractNum w:abstractNumId="48">
    <w:nsid w:val="4E5E3175"/>
    <w:multiLevelType w:val="multilevel"/>
    <w:tmpl w:val="17E0688E"/>
    <w:lvl w:ilvl="0">
      <w:start w:val="1"/>
      <w:numFmt w:val="decimal"/>
      <w:lvlText w:val="%1"/>
      <w:lvlJc w:val="left"/>
      <w:pPr>
        <w:tabs>
          <w:tab w:val="num" w:pos="432"/>
        </w:tabs>
        <w:ind w:left="432" w:hanging="432"/>
      </w:pPr>
      <w:rPr>
        <w:rFonts w:cs="Times New Roman" w:hint="default"/>
      </w:rPr>
    </w:lvl>
    <w:lvl w:ilvl="1">
      <w:start w:val="1"/>
      <w:numFmt w:val="decimal"/>
      <w:lvlText w:val="%1.%2"/>
      <w:lvlJc w:val="left"/>
      <w:pPr>
        <w:tabs>
          <w:tab w:val="num" w:pos="431"/>
        </w:tabs>
        <w:ind w:left="431" w:hanging="431"/>
      </w:pPr>
      <w:rPr>
        <w:rFonts w:cs="Times New Roman" w:hint="default"/>
      </w:rPr>
    </w:lvl>
    <w:lvl w:ilvl="2">
      <w:start w:val="1"/>
      <w:numFmt w:val="decimal"/>
      <w:lvlText w:val="%1.%2.%3"/>
      <w:lvlJc w:val="left"/>
      <w:pPr>
        <w:tabs>
          <w:tab w:val="num" w:pos="862"/>
        </w:tabs>
        <w:ind w:left="862" w:hanging="862"/>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pStyle w:val="berschrift5"/>
      <w:lvlText w:val="%1.%2.%3.%4.%5"/>
      <w:lvlJc w:val="left"/>
      <w:pPr>
        <w:tabs>
          <w:tab w:val="num" w:pos="1293"/>
        </w:tabs>
        <w:ind w:left="1293" w:hanging="1293"/>
      </w:pPr>
      <w:rPr>
        <w:rFonts w:cs="Times New Roman" w:hint="default"/>
      </w:rPr>
    </w:lvl>
    <w:lvl w:ilvl="5">
      <w:start w:val="1"/>
      <w:numFmt w:val="decimal"/>
      <w:pStyle w:val="berschrift6"/>
      <w:lvlText w:val="%1.%2.%3.%4.%5.%6"/>
      <w:lvlJc w:val="left"/>
      <w:pPr>
        <w:tabs>
          <w:tab w:val="num" w:pos="1293"/>
        </w:tabs>
        <w:ind w:left="1293" w:hanging="1293"/>
      </w:pPr>
      <w:rPr>
        <w:rFonts w:cs="Times New Roman" w:hint="default"/>
      </w:rPr>
    </w:lvl>
    <w:lvl w:ilvl="6">
      <w:start w:val="1"/>
      <w:numFmt w:val="decimal"/>
      <w:pStyle w:val="berschrift7"/>
      <w:lvlText w:val="%1.%2.%3.%4.%5.%6.%7"/>
      <w:lvlJc w:val="left"/>
      <w:pPr>
        <w:tabs>
          <w:tab w:val="num" w:pos="1724"/>
        </w:tabs>
        <w:ind w:left="1724" w:hanging="1724"/>
      </w:pPr>
      <w:rPr>
        <w:rFonts w:cs="Times New Roman" w:hint="default"/>
      </w:rPr>
    </w:lvl>
    <w:lvl w:ilvl="7">
      <w:start w:val="1"/>
      <w:numFmt w:val="decimal"/>
      <w:pStyle w:val="berschrift8"/>
      <w:lvlText w:val="%1.%2.%3.%4.%5.%6.%7.%8"/>
      <w:lvlJc w:val="left"/>
      <w:pPr>
        <w:tabs>
          <w:tab w:val="num" w:pos="1724"/>
        </w:tabs>
        <w:ind w:left="1724" w:hanging="1724"/>
      </w:pPr>
      <w:rPr>
        <w:rFonts w:cs="Times New Roman" w:hint="default"/>
      </w:rPr>
    </w:lvl>
    <w:lvl w:ilvl="8">
      <w:start w:val="1"/>
      <w:numFmt w:val="decimal"/>
      <w:pStyle w:val="berschrift9"/>
      <w:lvlText w:val="%1.%2.%3.%4.%5.%6.%7.%8.%9"/>
      <w:lvlJc w:val="left"/>
      <w:pPr>
        <w:tabs>
          <w:tab w:val="num" w:pos="1724"/>
        </w:tabs>
        <w:ind w:left="1724" w:hanging="1724"/>
      </w:pPr>
      <w:rPr>
        <w:rFonts w:cs="Times New Roman" w:hint="default"/>
      </w:rPr>
    </w:lvl>
  </w:abstractNum>
  <w:abstractNum w:abstractNumId="49">
    <w:nsid w:val="517714DC"/>
    <w:multiLevelType w:val="multilevel"/>
    <w:tmpl w:val="E94A7AB2"/>
    <w:numStyleLink w:val="Gliederung2"/>
  </w:abstractNum>
  <w:abstractNum w:abstractNumId="50">
    <w:nsid w:val="548E0278"/>
    <w:multiLevelType w:val="multilevel"/>
    <w:tmpl w:val="E94A7AB2"/>
    <w:numStyleLink w:val="Gliederung2"/>
  </w:abstractNum>
  <w:abstractNum w:abstractNumId="51">
    <w:nsid w:val="55154A76"/>
    <w:multiLevelType w:val="multilevel"/>
    <w:tmpl w:val="D6225EAE"/>
    <w:lvl w:ilvl="0">
      <w:start w:val="4"/>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52">
    <w:nsid w:val="567C216B"/>
    <w:multiLevelType w:val="multilevel"/>
    <w:tmpl w:val="E94A7AB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53">
    <w:nsid w:val="5A387000"/>
    <w:multiLevelType w:val="multilevel"/>
    <w:tmpl w:val="E94A7AB2"/>
    <w:numStyleLink w:val="Gliederung2"/>
  </w:abstractNum>
  <w:abstractNum w:abstractNumId="54">
    <w:nsid w:val="62E650FA"/>
    <w:multiLevelType w:val="multilevel"/>
    <w:tmpl w:val="E94A7AB2"/>
    <w:numStyleLink w:val="Gliederung2"/>
  </w:abstractNum>
  <w:abstractNum w:abstractNumId="55">
    <w:nsid w:val="64124DCE"/>
    <w:multiLevelType w:val="multilevel"/>
    <w:tmpl w:val="E94A7AB2"/>
    <w:numStyleLink w:val="Gliederung2"/>
  </w:abstractNum>
  <w:abstractNum w:abstractNumId="56">
    <w:nsid w:val="65E25C5A"/>
    <w:multiLevelType w:val="hybridMultilevel"/>
    <w:tmpl w:val="A65CA46E"/>
    <w:lvl w:ilvl="0" w:tplc="9EA22F1C">
      <w:start w:val="1"/>
      <w:numFmt w:val="bullet"/>
      <w:pStyle w:val="BDEW-Pfeil"/>
      <w:lvlText w:val=""/>
      <w:lvlJc w:val="left"/>
      <w:pPr>
        <w:tabs>
          <w:tab w:val="num" w:pos="431"/>
        </w:tabs>
        <w:ind w:left="431" w:hanging="431"/>
      </w:pPr>
      <w:rPr>
        <w:rFonts w:ascii="Wingdings" w:hAnsi="Wingdings" w:hint="default"/>
      </w:rPr>
    </w:lvl>
    <w:lvl w:ilvl="1" w:tplc="04070019" w:tentative="1">
      <w:start w:val="1"/>
      <w:numFmt w:val="bullet"/>
      <w:lvlText w:val="o"/>
      <w:lvlJc w:val="left"/>
      <w:pPr>
        <w:tabs>
          <w:tab w:val="num" w:pos="1440"/>
        </w:tabs>
        <w:ind w:left="1440" w:hanging="360"/>
      </w:pPr>
      <w:rPr>
        <w:rFonts w:ascii="Courier New" w:hAnsi="Courier New" w:hint="default"/>
      </w:rPr>
    </w:lvl>
    <w:lvl w:ilvl="2" w:tplc="0407001B" w:tentative="1">
      <w:start w:val="1"/>
      <w:numFmt w:val="bullet"/>
      <w:lvlText w:val=""/>
      <w:lvlJc w:val="left"/>
      <w:pPr>
        <w:tabs>
          <w:tab w:val="num" w:pos="2160"/>
        </w:tabs>
        <w:ind w:left="2160" w:hanging="360"/>
      </w:pPr>
      <w:rPr>
        <w:rFonts w:ascii="Wingdings" w:hAnsi="Wingdings" w:hint="default"/>
      </w:rPr>
    </w:lvl>
    <w:lvl w:ilvl="3" w:tplc="0407000F" w:tentative="1">
      <w:start w:val="1"/>
      <w:numFmt w:val="bullet"/>
      <w:lvlText w:val=""/>
      <w:lvlJc w:val="left"/>
      <w:pPr>
        <w:tabs>
          <w:tab w:val="num" w:pos="2880"/>
        </w:tabs>
        <w:ind w:left="2880" w:hanging="360"/>
      </w:pPr>
      <w:rPr>
        <w:rFonts w:ascii="Symbol" w:hAnsi="Symbol" w:hint="default"/>
      </w:rPr>
    </w:lvl>
    <w:lvl w:ilvl="4" w:tplc="04070019" w:tentative="1">
      <w:start w:val="1"/>
      <w:numFmt w:val="bullet"/>
      <w:lvlText w:val="o"/>
      <w:lvlJc w:val="left"/>
      <w:pPr>
        <w:tabs>
          <w:tab w:val="num" w:pos="3600"/>
        </w:tabs>
        <w:ind w:left="3600" w:hanging="360"/>
      </w:pPr>
      <w:rPr>
        <w:rFonts w:ascii="Courier New" w:hAnsi="Courier New" w:hint="default"/>
      </w:rPr>
    </w:lvl>
    <w:lvl w:ilvl="5" w:tplc="0407001B" w:tentative="1">
      <w:start w:val="1"/>
      <w:numFmt w:val="bullet"/>
      <w:lvlText w:val=""/>
      <w:lvlJc w:val="left"/>
      <w:pPr>
        <w:tabs>
          <w:tab w:val="num" w:pos="4320"/>
        </w:tabs>
        <w:ind w:left="4320" w:hanging="360"/>
      </w:pPr>
      <w:rPr>
        <w:rFonts w:ascii="Wingdings" w:hAnsi="Wingdings" w:hint="default"/>
      </w:rPr>
    </w:lvl>
    <w:lvl w:ilvl="6" w:tplc="0407000F" w:tentative="1">
      <w:start w:val="1"/>
      <w:numFmt w:val="bullet"/>
      <w:lvlText w:val=""/>
      <w:lvlJc w:val="left"/>
      <w:pPr>
        <w:tabs>
          <w:tab w:val="num" w:pos="5040"/>
        </w:tabs>
        <w:ind w:left="5040" w:hanging="360"/>
      </w:pPr>
      <w:rPr>
        <w:rFonts w:ascii="Symbol" w:hAnsi="Symbol" w:hint="default"/>
      </w:rPr>
    </w:lvl>
    <w:lvl w:ilvl="7" w:tplc="04070019" w:tentative="1">
      <w:start w:val="1"/>
      <w:numFmt w:val="bullet"/>
      <w:lvlText w:val="o"/>
      <w:lvlJc w:val="left"/>
      <w:pPr>
        <w:tabs>
          <w:tab w:val="num" w:pos="5760"/>
        </w:tabs>
        <w:ind w:left="5760" w:hanging="360"/>
      </w:pPr>
      <w:rPr>
        <w:rFonts w:ascii="Courier New" w:hAnsi="Courier New" w:hint="default"/>
      </w:rPr>
    </w:lvl>
    <w:lvl w:ilvl="8" w:tplc="0407001B" w:tentative="1">
      <w:start w:val="1"/>
      <w:numFmt w:val="bullet"/>
      <w:lvlText w:val=""/>
      <w:lvlJc w:val="left"/>
      <w:pPr>
        <w:tabs>
          <w:tab w:val="num" w:pos="6480"/>
        </w:tabs>
        <w:ind w:left="6480" w:hanging="360"/>
      </w:pPr>
      <w:rPr>
        <w:rFonts w:ascii="Wingdings" w:hAnsi="Wingdings" w:hint="default"/>
      </w:rPr>
    </w:lvl>
  </w:abstractNum>
  <w:abstractNum w:abstractNumId="57">
    <w:nsid w:val="669A5CA8"/>
    <w:multiLevelType w:val="multilevel"/>
    <w:tmpl w:val="E94A7AB2"/>
    <w:numStyleLink w:val="Gliederung2"/>
  </w:abstractNum>
  <w:abstractNum w:abstractNumId="58">
    <w:nsid w:val="67A15A4C"/>
    <w:multiLevelType w:val="multilevel"/>
    <w:tmpl w:val="E94A7AB2"/>
    <w:numStyleLink w:val="Gliederung2"/>
  </w:abstractNum>
  <w:abstractNum w:abstractNumId="59">
    <w:nsid w:val="6A8656FD"/>
    <w:multiLevelType w:val="multilevel"/>
    <w:tmpl w:val="E94A7AB2"/>
    <w:numStyleLink w:val="Gliederung2"/>
  </w:abstractNum>
  <w:abstractNum w:abstractNumId="60">
    <w:nsid w:val="6B475E79"/>
    <w:multiLevelType w:val="multilevel"/>
    <w:tmpl w:val="E94A7AB2"/>
    <w:numStyleLink w:val="Gliederung2"/>
  </w:abstractNum>
  <w:abstractNum w:abstractNumId="61">
    <w:nsid w:val="6BDF2098"/>
    <w:multiLevelType w:val="multilevel"/>
    <w:tmpl w:val="976804DE"/>
    <w:numStyleLink w:val="Gliederung3"/>
  </w:abstractNum>
  <w:abstractNum w:abstractNumId="62">
    <w:nsid w:val="6C861EAC"/>
    <w:multiLevelType w:val="multilevel"/>
    <w:tmpl w:val="E94A7AB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63">
    <w:nsid w:val="6D2A3EB7"/>
    <w:multiLevelType w:val="multilevel"/>
    <w:tmpl w:val="E94A7AB2"/>
    <w:numStyleLink w:val="Gliederung2"/>
  </w:abstractNum>
  <w:abstractNum w:abstractNumId="64">
    <w:nsid w:val="6E853484"/>
    <w:multiLevelType w:val="hybridMultilevel"/>
    <w:tmpl w:val="35F0AA58"/>
    <w:lvl w:ilvl="0" w:tplc="98187D66">
      <w:start w:val="1"/>
      <w:numFmt w:val="bullet"/>
      <w:pStyle w:val="Aufzhlungszeichen3"/>
      <w:lvlText w:val=""/>
      <w:lvlJc w:val="left"/>
      <w:pPr>
        <w:tabs>
          <w:tab w:val="num" w:pos="431"/>
        </w:tabs>
        <w:ind w:left="431" w:hanging="431"/>
      </w:pPr>
      <w:rPr>
        <w:rFonts w:ascii="Wingdings" w:hAnsi="Wingdings" w:hint="default"/>
      </w:rPr>
    </w:lvl>
    <w:lvl w:ilvl="1" w:tplc="51DE30DA" w:tentative="1">
      <w:start w:val="1"/>
      <w:numFmt w:val="bullet"/>
      <w:lvlText w:val="o"/>
      <w:lvlJc w:val="left"/>
      <w:pPr>
        <w:tabs>
          <w:tab w:val="num" w:pos="1440"/>
        </w:tabs>
        <w:ind w:left="1440" w:hanging="360"/>
      </w:pPr>
      <w:rPr>
        <w:rFonts w:ascii="Courier New" w:hAnsi="Courier New" w:hint="default"/>
      </w:rPr>
    </w:lvl>
    <w:lvl w:ilvl="2" w:tplc="79A080B4" w:tentative="1">
      <w:start w:val="1"/>
      <w:numFmt w:val="bullet"/>
      <w:lvlText w:val=""/>
      <w:lvlJc w:val="left"/>
      <w:pPr>
        <w:tabs>
          <w:tab w:val="num" w:pos="2160"/>
        </w:tabs>
        <w:ind w:left="2160" w:hanging="360"/>
      </w:pPr>
      <w:rPr>
        <w:rFonts w:ascii="Wingdings" w:hAnsi="Wingdings" w:hint="default"/>
      </w:rPr>
    </w:lvl>
    <w:lvl w:ilvl="3" w:tplc="E682917E" w:tentative="1">
      <w:start w:val="1"/>
      <w:numFmt w:val="bullet"/>
      <w:lvlText w:val=""/>
      <w:lvlJc w:val="left"/>
      <w:pPr>
        <w:tabs>
          <w:tab w:val="num" w:pos="2880"/>
        </w:tabs>
        <w:ind w:left="2880" w:hanging="360"/>
      </w:pPr>
      <w:rPr>
        <w:rFonts w:ascii="Symbol" w:hAnsi="Symbol" w:hint="default"/>
      </w:rPr>
    </w:lvl>
    <w:lvl w:ilvl="4" w:tplc="02ACBAD8" w:tentative="1">
      <w:start w:val="1"/>
      <w:numFmt w:val="bullet"/>
      <w:lvlText w:val="o"/>
      <w:lvlJc w:val="left"/>
      <w:pPr>
        <w:tabs>
          <w:tab w:val="num" w:pos="3600"/>
        </w:tabs>
        <w:ind w:left="3600" w:hanging="360"/>
      </w:pPr>
      <w:rPr>
        <w:rFonts w:ascii="Courier New" w:hAnsi="Courier New" w:hint="default"/>
      </w:rPr>
    </w:lvl>
    <w:lvl w:ilvl="5" w:tplc="6B286274" w:tentative="1">
      <w:start w:val="1"/>
      <w:numFmt w:val="bullet"/>
      <w:lvlText w:val=""/>
      <w:lvlJc w:val="left"/>
      <w:pPr>
        <w:tabs>
          <w:tab w:val="num" w:pos="4320"/>
        </w:tabs>
        <w:ind w:left="4320" w:hanging="360"/>
      </w:pPr>
      <w:rPr>
        <w:rFonts w:ascii="Wingdings" w:hAnsi="Wingdings" w:hint="default"/>
      </w:rPr>
    </w:lvl>
    <w:lvl w:ilvl="6" w:tplc="8848D0A0" w:tentative="1">
      <w:start w:val="1"/>
      <w:numFmt w:val="bullet"/>
      <w:lvlText w:val=""/>
      <w:lvlJc w:val="left"/>
      <w:pPr>
        <w:tabs>
          <w:tab w:val="num" w:pos="5040"/>
        </w:tabs>
        <w:ind w:left="5040" w:hanging="360"/>
      </w:pPr>
      <w:rPr>
        <w:rFonts w:ascii="Symbol" w:hAnsi="Symbol" w:hint="default"/>
      </w:rPr>
    </w:lvl>
    <w:lvl w:ilvl="7" w:tplc="46C0B7BA" w:tentative="1">
      <w:start w:val="1"/>
      <w:numFmt w:val="bullet"/>
      <w:lvlText w:val="o"/>
      <w:lvlJc w:val="left"/>
      <w:pPr>
        <w:tabs>
          <w:tab w:val="num" w:pos="5760"/>
        </w:tabs>
        <w:ind w:left="5760" w:hanging="360"/>
      </w:pPr>
      <w:rPr>
        <w:rFonts w:ascii="Courier New" w:hAnsi="Courier New" w:hint="default"/>
      </w:rPr>
    </w:lvl>
    <w:lvl w:ilvl="8" w:tplc="0950BF52" w:tentative="1">
      <w:start w:val="1"/>
      <w:numFmt w:val="bullet"/>
      <w:lvlText w:val=""/>
      <w:lvlJc w:val="left"/>
      <w:pPr>
        <w:tabs>
          <w:tab w:val="num" w:pos="6480"/>
        </w:tabs>
        <w:ind w:left="6480" w:hanging="360"/>
      </w:pPr>
      <w:rPr>
        <w:rFonts w:ascii="Wingdings" w:hAnsi="Wingdings" w:hint="default"/>
      </w:rPr>
    </w:lvl>
  </w:abstractNum>
  <w:abstractNum w:abstractNumId="65">
    <w:nsid w:val="6FEC049D"/>
    <w:multiLevelType w:val="multilevel"/>
    <w:tmpl w:val="6802AA8E"/>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66">
    <w:nsid w:val="71355A7B"/>
    <w:multiLevelType w:val="multilevel"/>
    <w:tmpl w:val="1F567908"/>
    <w:styleLink w:val="Gliederung4"/>
    <w:lvl w:ilvl="0">
      <w:start w:val="27"/>
      <w:numFmt w:val="lowerLetter"/>
      <w:lvlText w:val="%1)"/>
      <w:lvlJc w:val="left"/>
      <w:pPr>
        <w:tabs>
          <w:tab w:val="num" w:pos="1418"/>
        </w:tabs>
        <w:ind w:left="1418" w:hanging="567"/>
      </w:pPr>
      <w:rPr>
        <w:rFonts w:cs="Times New Roman" w:hint="default"/>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left"/>
      <w:pPr>
        <w:tabs>
          <w:tab w:val="num" w:pos="1800"/>
        </w:tabs>
        <w:ind w:left="1800" w:hanging="360"/>
      </w:pPr>
      <w:rPr>
        <w:rFonts w:cs="Times New Roman" w:hint="default"/>
      </w:rPr>
    </w:lvl>
    <w:lvl w:ilvl="3">
      <w:start w:val="1"/>
      <w:numFmt w:val="decimal"/>
      <w:lvlText w:val="(%4)"/>
      <w:lvlJc w:val="left"/>
      <w:pPr>
        <w:tabs>
          <w:tab w:val="num" w:pos="2160"/>
        </w:tabs>
        <w:ind w:left="2160" w:hanging="360"/>
      </w:pPr>
      <w:rPr>
        <w:rFonts w:cs="Times New Roman" w:hint="default"/>
      </w:rPr>
    </w:lvl>
    <w:lvl w:ilvl="4">
      <w:start w:val="1"/>
      <w:numFmt w:val="lowerLetter"/>
      <w:lvlText w:val="(%5)"/>
      <w:lvlJc w:val="left"/>
      <w:pPr>
        <w:tabs>
          <w:tab w:val="num" w:pos="2520"/>
        </w:tabs>
        <w:ind w:left="2520" w:hanging="360"/>
      </w:pPr>
      <w:rPr>
        <w:rFonts w:cs="Times New Roman" w:hint="default"/>
      </w:rPr>
    </w:lvl>
    <w:lvl w:ilvl="5">
      <w:start w:val="1"/>
      <w:numFmt w:val="lowerRoman"/>
      <w:lvlText w:val="(%6)"/>
      <w:lvlJc w:val="left"/>
      <w:pPr>
        <w:tabs>
          <w:tab w:val="num" w:pos="2880"/>
        </w:tabs>
        <w:ind w:left="2880" w:hanging="360"/>
      </w:pPr>
      <w:rPr>
        <w:rFonts w:cs="Times New Roman" w:hint="default"/>
      </w:rPr>
    </w:lvl>
    <w:lvl w:ilvl="6">
      <w:start w:val="1"/>
      <w:numFmt w:val="decimal"/>
      <w:lvlText w:val="%7."/>
      <w:lvlJc w:val="left"/>
      <w:pPr>
        <w:tabs>
          <w:tab w:val="num" w:pos="3240"/>
        </w:tabs>
        <w:ind w:left="3240" w:hanging="360"/>
      </w:pPr>
      <w:rPr>
        <w:rFonts w:cs="Times New Roman" w:hint="default"/>
      </w:rPr>
    </w:lvl>
    <w:lvl w:ilvl="7">
      <w:start w:val="1"/>
      <w:numFmt w:val="lowerLetter"/>
      <w:lvlText w:val="%8."/>
      <w:lvlJc w:val="left"/>
      <w:pPr>
        <w:tabs>
          <w:tab w:val="num" w:pos="3600"/>
        </w:tabs>
        <w:ind w:left="3600" w:hanging="360"/>
      </w:pPr>
      <w:rPr>
        <w:rFonts w:cs="Times New Roman" w:hint="default"/>
      </w:rPr>
    </w:lvl>
    <w:lvl w:ilvl="8">
      <w:start w:val="1"/>
      <w:numFmt w:val="lowerRoman"/>
      <w:lvlText w:val="%9."/>
      <w:lvlJc w:val="left"/>
      <w:pPr>
        <w:tabs>
          <w:tab w:val="num" w:pos="3960"/>
        </w:tabs>
        <w:ind w:left="3960" w:hanging="360"/>
      </w:pPr>
      <w:rPr>
        <w:rFonts w:cs="Times New Roman" w:hint="default"/>
      </w:rPr>
    </w:lvl>
  </w:abstractNum>
  <w:abstractNum w:abstractNumId="67">
    <w:nsid w:val="73526A62"/>
    <w:multiLevelType w:val="multilevel"/>
    <w:tmpl w:val="E33054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8">
    <w:nsid w:val="774F64EA"/>
    <w:multiLevelType w:val="multilevel"/>
    <w:tmpl w:val="E94A7AB2"/>
    <w:numStyleLink w:val="Gliederung2"/>
  </w:abstractNum>
  <w:abstractNum w:abstractNumId="69">
    <w:nsid w:val="77A70571"/>
    <w:multiLevelType w:val="multilevel"/>
    <w:tmpl w:val="E94A7AB2"/>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70">
    <w:nsid w:val="79807FEA"/>
    <w:multiLevelType w:val="multilevel"/>
    <w:tmpl w:val="976804DE"/>
    <w:numStyleLink w:val="Gliederung3"/>
  </w:abstractNum>
  <w:abstractNum w:abstractNumId="71">
    <w:nsid w:val="7A1D02B5"/>
    <w:multiLevelType w:val="multilevel"/>
    <w:tmpl w:val="E94A7AB2"/>
    <w:numStyleLink w:val="Gliederung2"/>
  </w:abstractNum>
  <w:abstractNum w:abstractNumId="72">
    <w:nsid w:val="7B9E4196"/>
    <w:multiLevelType w:val="multilevel"/>
    <w:tmpl w:val="E94A7AB2"/>
    <w:numStyleLink w:val="Gliederung2"/>
  </w:abstractNum>
  <w:abstractNum w:abstractNumId="73">
    <w:nsid w:val="7E8B7E19"/>
    <w:multiLevelType w:val="multilevel"/>
    <w:tmpl w:val="E94A7AB2"/>
    <w:numStyleLink w:val="Gliederung2"/>
  </w:abstractNum>
  <w:abstractNum w:abstractNumId="74">
    <w:nsid w:val="7FD26022"/>
    <w:multiLevelType w:val="multilevel"/>
    <w:tmpl w:val="61EC1850"/>
    <w:lvl w:ilvl="0">
      <w:start w:val="1"/>
      <w:numFmt w:val="decimal"/>
      <w:lvlText w:val="%1."/>
      <w:lvlJc w:val="left"/>
      <w:pPr>
        <w:tabs>
          <w:tab w:val="num" w:pos="567"/>
        </w:tabs>
        <w:ind w:left="567" w:hanging="567"/>
      </w:pPr>
      <w:rPr>
        <w:rFonts w:ascii="Arial" w:eastAsia="Times New Roman" w:hAnsi="Arial" w:cs="Times New Roman" w:hint="default"/>
        <w:b w:val="0"/>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num w:numId="1">
    <w:abstractNumId w:val="3"/>
  </w:num>
  <w:num w:numId="2">
    <w:abstractNumId w:val="2"/>
  </w:num>
  <w:num w:numId="3">
    <w:abstractNumId w:val="1"/>
  </w:num>
  <w:num w:numId="4">
    <w:abstractNumId w:val="0"/>
  </w:num>
  <w:num w:numId="5">
    <w:abstractNumId w:val="56"/>
  </w:num>
  <w:num w:numId="6">
    <w:abstractNumId w:val="4"/>
  </w:num>
  <w:num w:numId="7">
    <w:abstractNumId w:val="64"/>
  </w:num>
  <w:num w:numId="8">
    <w:abstractNumId w:val="42"/>
  </w:num>
  <w:num w:numId="9">
    <w:abstractNumId w:val="9"/>
  </w:num>
  <w:num w:numId="10">
    <w:abstractNumId w:val="48"/>
  </w:num>
  <w:num w:numId="11">
    <w:abstractNumId w:val="6"/>
  </w:num>
  <w:num w:numId="12">
    <w:abstractNumId w:val="37"/>
  </w:num>
  <w:num w:numId="13">
    <w:abstractNumId w:val="66"/>
  </w:num>
  <w:num w:numId="14">
    <w:abstractNumId w:val="11"/>
  </w:num>
  <w:num w:numId="15">
    <w:abstractNumId w:val="28"/>
  </w:num>
  <w:num w:numId="16">
    <w:abstractNumId w:val="5"/>
  </w:num>
  <w:num w:numId="17">
    <w:abstractNumId w:val="15"/>
  </w:num>
  <w:num w:numId="18">
    <w:abstractNumId w:val="13"/>
  </w:num>
  <w:num w:numId="19">
    <w:abstractNumId w:val="16"/>
  </w:num>
  <w:num w:numId="20">
    <w:abstractNumId w:val="57"/>
  </w:num>
  <w:num w:numId="21">
    <w:abstractNumId w:val="59"/>
  </w:num>
  <w:num w:numId="22">
    <w:abstractNumId w:val="68"/>
  </w:num>
  <w:num w:numId="23">
    <w:abstractNumId w:val="35"/>
  </w:num>
  <w:num w:numId="24">
    <w:abstractNumId w:val="60"/>
  </w:num>
  <w:num w:numId="25">
    <w:abstractNumId w:val="19"/>
  </w:num>
  <w:num w:numId="26">
    <w:abstractNumId w:val="70"/>
  </w:num>
  <w:num w:numId="27">
    <w:abstractNumId w:val="74"/>
  </w:num>
  <w:num w:numId="28">
    <w:abstractNumId w:val="45"/>
  </w:num>
  <w:num w:numId="29">
    <w:abstractNumId w:val="53"/>
  </w:num>
  <w:num w:numId="30">
    <w:abstractNumId w:val="71"/>
  </w:num>
  <w:num w:numId="31">
    <w:abstractNumId w:val="12"/>
  </w:num>
  <w:num w:numId="32">
    <w:abstractNumId w:val="72"/>
  </w:num>
  <w:num w:numId="33">
    <w:abstractNumId w:val="50"/>
  </w:num>
  <w:num w:numId="34">
    <w:abstractNumId w:val="73"/>
  </w:num>
  <w:num w:numId="35">
    <w:abstractNumId w:val="54"/>
  </w:num>
  <w:num w:numId="36">
    <w:abstractNumId w:val="58"/>
  </w:num>
  <w:num w:numId="37">
    <w:abstractNumId w:val="49"/>
  </w:num>
  <w:num w:numId="38">
    <w:abstractNumId w:val="63"/>
  </w:num>
  <w:num w:numId="39">
    <w:abstractNumId w:val="22"/>
  </w:num>
  <w:num w:numId="40">
    <w:abstractNumId w:val="65"/>
  </w:num>
  <w:num w:numId="41">
    <w:abstractNumId w:val="18"/>
  </w:num>
  <w:num w:numId="42">
    <w:abstractNumId w:val="61"/>
  </w:num>
  <w:num w:numId="43">
    <w:abstractNumId w:val="26"/>
  </w:num>
  <w:num w:numId="44">
    <w:abstractNumId w:val="8"/>
  </w:num>
  <w:num w:numId="45">
    <w:abstractNumId w:val="30"/>
  </w:num>
  <w:num w:numId="46">
    <w:abstractNumId w:val="46"/>
  </w:num>
  <w:num w:numId="47">
    <w:abstractNumId w:val="38"/>
  </w:num>
  <w:num w:numId="48">
    <w:abstractNumId w:val="27"/>
  </w:num>
  <w:num w:numId="49">
    <w:abstractNumId w:val="55"/>
  </w:num>
  <w:num w:numId="50">
    <w:abstractNumId w:val="21"/>
  </w:num>
  <w:num w:numId="51">
    <w:abstractNumId w:val="41"/>
  </w:num>
  <w:num w:numId="52">
    <w:abstractNumId w:val="14"/>
  </w:num>
  <w:num w:numId="53">
    <w:abstractNumId w:val="47"/>
  </w:num>
  <w:num w:numId="54">
    <w:abstractNumId w:val="52"/>
  </w:num>
  <w:num w:numId="55">
    <w:abstractNumId w:val="17"/>
  </w:num>
  <w:num w:numId="56">
    <w:abstractNumId w:val="23"/>
  </w:num>
  <w:num w:numId="57">
    <w:abstractNumId w:val="25"/>
  </w:num>
  <w:num w:numId="58">
    <w:abstractNumId w:val="69"/>
  </w:num>
  <w:num w:numId="59">
    <w:abstractNumId w:val="62"/>
  </w:num>
  <w:num w:numId="60">
    <w:abstractNumId w:val="32"/>
  </w:num>
  <w:num w:numId="61">
    <w:abstractNumId w:val="51"/>
  </w:num>
  <w:num w:numId="62">
    <w:abstractNumId w:val="34"/>
  </w:num>
  <w:num w:numId="63">
    <w:abstractNumId w:val="31"/>
  </w:num>
  <w:num w:numId="64">
    <w:abstractNumId w:val="36"/>
  </w:num>
  <w:num w:numId="65">
    <w:abstractNumId w:val="7"/>
  </w:num>
  <w:num w:numId="66">
    <w:abstractNumId w:val="10"/>
  </w:num>
  <w:num w:numId="67">
    <w:abstractNumId w:val="39"/>
  </w:num>
  <w:num w:numId="68">
    <w:abstractNumId w:val="24"/>
  </w:num>
  <w:num w:numId="69">
    <w:abstractNumId w:val="43"/>
  </w:num>
  <w:num w:numId="70">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40"/>
  </w:num>
  <w:num w:numId="72">
    <w:abstractNumId w:val="29"/>
  </w:num>
  <w:num w:numId="73">
    <w:abstractNumId w:val="20"/>
  </w:num>
  <w:num w:numId="74">
    <w:abstractNumId w:val="44"/>
  </w:num>
  <w:num w:numId="75">
    <w:abstractNumId w:val="33"/>
  </w:num>
  <w:num w:numId="7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7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hideSpellingErrors/>
  <w:attachedTemplate r:id="rId1"/>
  <w:stylePaneFormatFilter w:val="0001"/>
  <w:defaultTabStop w:val="862"/>
  <w:autoHyphenation/>
  <w:hyphenationZone w:val="425"/>
  <w:noPunctuationKerning/>
  <w:characterSpacingControl w:val="doNotCompress"/>
  <w:hdrShapeDefaults>
    <o:shapedefaults v:ext="edit" spidmax="75777"/>
  </w:hdrShapeDefaults>
  <w:footnotePr>
    <w:footnote w:id="-1"/>
    <w:footnote w:id="0"/>
  </w:footnotePr>
  <w:endnotePr>
    <w:endnote w:id="-1"/>
    <w:endnote w:id="0"/>
  </w:endnotePr>
  <w:compat/>
  <w:rsids>
    <w:rsidRoot w:val="001C70D8"/>
    <w:rsid w:val="00002036"/>
    <w:rsid w:val="000030D5"/>
    <w:rsid w:val="0000327B"/>
    <w:rsid w:val="00004280"/>
    <w:rsid w:val="000042FD"/>
    <w:rsid w:val="000050D6"/>
    <w:rsid w:val="00005E94"/>
    <w:rsid w:val="00006773"/>
    <w:rsid w:val="000077D5"/>
    <w:rsid w:val="000107E3"/>
    <w:rsid w:val="00010886"/>
    <w:rsid w:val="00010B4F"/>
    <w:rsid w:val="00010BCC"/>
    <w:rsid w:val="00012E4A"/>
    <w:rsid w:val="00013A2D"/>
    <w:rsid w:val="00014807"/>
    <w:rsid w:val="00015C6C"/>
    <w:rsid w:val="00015D46"/>
    <w:rsid w:val="00016635"/>
    <w:rsid w:val="0001721F"/>
    <w:rsid w:val="00017B8D"/>
    <w:rsid w:val="00017C65"/>
    <w:rsid w:val="00017FDF"/>
    <w:rsid w:val="00020225"/>
    <w:rsid w:val="0002093B"/>
    <w:rsid w:val="00020F09"/>
    <w:rsid w:val="00022099"/>
    <w:rsid w:val="00022E3A"/>
    <w:rsid w:val="00023440"/>
    <w:rsid w:val="0002407B"/>
    <w:rsid w:val="00024146"/>
    <w:rsid w:val="00024655"/>
    <w:rsid w:val="000248B1"/>
    <w:rsid w:val="00024F92"/>
    <w:rsid w:val="00025BC4"/>
    <w:rsid w:val="00026756"/>
    <w:rsid w:val="000267D9"/>
    <w:rsid w:val="00027642"/>
    <w:rsid w:val="00027DE3"/>
    <w:rsid w:val="0003006C"/>
    <w:rsid w:val="0003033C"/>
    <w:rsid w:val="000312DF"/>
    <w:rsid w:val="00031A10"/>
    <w:rsid w:val="0003222B"/>
    <w:rsid w:val="00032239"/>
    <w:rsid w:val="000333C8"/>
    <w:rsid w:val="00033E1F"/>
    <w:rsid w:val="00033E20"/>
    <w:rsid w:val="0003490B"/>
    <w:rsid w:val="0003538A"/>
    <w:rsid w:val="00035601"/>
    <w:rsid w:val="000363CE"/>
    <w:rsid w:val="0003660C"/>
    <w:rsid w:val="00036B12"/>
    <w:rsid w:val="000377D5"/>
    <w:rsid w:val="0003785E"/>
    <w:rsid w:val="00040782"/>
    <w:rsid w:val="00040B11"/>
    <w:rsid w:val="00040B1D"/>
    <w:rsid w:val="00040DA6"/>
    <w:rsid w:val="0004100A"/>
    <w:rsid w:val="0004101D"/>
    <w:rsid w:val="000411B8"/>
    <w:rsid w:val="000415C9"/>
    <w:rsid w:val="000415F7"/>
    <w:rsid w:val="00041741"/>
    <w:rsid w:val="00041DC5"/>
    <w:rsid w:val="00041FDA"/>
    <w:rsid w:val="00042153"/>
    <w:rsid w:val="00042547"/>
    <w:rsid w:val="00042D5A"/>
    <w:rsid w:val="00043791"/>
    <w:rsid w:val="00043C28"/>
    <w:rsid w:val="00043E10"/>
    <w:rsid w:val="0004542A"/>
    <w:rsid w:val="000456C8"/>
    <w:rsid w:val="0004739B"/>
    <w:rsid w:val="00047938"/>
    <w:rsid w:val="00047F6B"/>
    <w:rsid w:val="00050474"/>
    <w:rsid w:val="00052499"/>
    <w:rsid w:val="00052A6F"/>
    <w:rsid w:val="00052F7D"/>
    <w:rsid w:val="0005333F"/>
    <w:rsid w:val="0005420C"/>
    <w:rsid w:val="00054E9F"/>
    <w:rsid w:val="00055844"/>
    <w:rsid w:val="00055B44"/>
    <w:rsid w:val="000563CB"/>
    <w:rsid w:val="00056739"/>
    <w:rsid w:val="00056982"/>
    <w:rsid w:val="000574C7"/>
    <w:rsid w:val="000601C9"/>
    <w:rsid w:val="000611BC"/>
    <w:rsid w:val="000614C1"/>
    <w:rsid w:val="00061964"/>
    <w:rsid w:val="00061E4F"/>
    <w:rsid w:val="0006214D"/>
    <w:rsid w:val="000626BA"/>
    <w:rsid w:val="00062FD1"/>
    <w:rsid w:val="00063A16"/>
    <w:rsid w:val="00064420"/>
    <w:rsid w:val="000644D0"/>
    <w:rsid w:val="00064AF6"/>
    <w:rsid w:val="000655C9"/>
    <w:rsid w:val="000658B2"/>
    <w:rsid w:val="00065E96"/>
    <w:rsid w:val="000662D1"/>
    <w:rsid w:val="00066D70"/>
    <w:rsid w:val="0006746A"/>
    <w:rsid w:val="00070E90"/>
    <w:rsid w:val="00071288"/>
    <w:rsid w:val="00071483"/>
    <w:rsid w:val="00071877"/>
    <w:rsid w:val="000718ED"/>
    <w:rsid w:val="00072866"/>
    <w:rsid w:val="00073114"/>
    <w:rsid w:val="0007392D"/>
    <w:rsid w:val="00073BB6"/>
    <w:rsid w:val="00074690"/>
    <w:rsid w:val="00074C4C"/>
    <w:rsid w:val="000754B4"/>
    <w:rsid w:val="00075C45"/>
    <w:rsid w:val="000767AD"/>
    <w:rsid w:val="00076D46"/>
    <w:rsid w:val="00076D7C"/>
    <w:rsid w:val="00077806"/>
    <w:rsid w:val="00080661"/>
    <w:rsid w:val="00080746"/>
    <w:rsid w:val="00081CAA"/>
    <w:rsid w:val="00083200"/>
    <w:rsid w:val="0008485B"/>
    <w:rsid w:val="0008499B"/>
    <w:rsid w:val="0008520B"/>
    <w:rsid w:val="00085359"/>
    <w:rsid w:val="00085656"/>
    <w:rsid w:val="00085BE6"/>
    <w:rsid w:val="00086043"/>
    <w:rsid w:val="000863EB"/>
    <w:rsid w:val="00087040"/>
    <w:rsid w:val="00090DB3"/>
    <w:rsid w:val="0009170A"/>
    <w:rsid w:val="0009188D"/>
    <w:rsid w:val="00091B17"/>
    <w:rsid w:val="00093362"/>
    <w:rsid w:val="00093874"/>
    <w:rsid w:val="00093B6D"/>
    <w:rsid w:val="0009408A"/>
    <w:rsid w:val="00094410"/>
    <w:rsid w:val="0009445A"/>
    <w:rsid w:val="00095345"/>
    <w:rsid w:val="00097230"/>
    <w:rsid w:val="00097238"/>
    <w:rsid w:val="0009741A"/>
    <w:rsid w:val="000978D4"/>
    <w:rsid w:val="000A13FD"/>
    <w:rsid w:val="000A1925"/>
    <w:rsid w:val="000A2BBE"/>
    <w:rsid w:val="000A2C52"/>
    <w:rsid w:val="000A3318"/>
    <w:rsid w:val="000A3330"/>
    <w:rsid w:val="000A3DB6"/>
    <w:rsid w:val="000A3FD9"/>
    <w:rsid w:val="000A5580"/>
    <w:rsid w:val="000A56F3"/>
    <w:rsid w:val="000A5C89"/>
    <w:rsid w:val="000A64C9"/>
    <w:rsid w:val="000A6703"/>
    <w:rsid w:val="000A6C5A"/>
    <w:rsid w:val="000B069D"/>
    <w:rsid w:val="000B1968"/>
    <w:rsid w:val="000B1FED"/>
    <w:rsid w:val="000B2068"/>
    <w:rsid w:val="000B2B94"/>
    <w:rsid w:val="000B3010"/>
    <w:rsid w:val="000B3244"/>
    <w:rsid w:val="000B4B07"/>
    <w:rsid w:val="000B59DB"/>
    <w:rsid w:val="000B5C0E"/>
    <w:rsid w:val="000B715C"/>
    <w:rsid w:val="000B7AF0"/>
    <w:rsid w:val="000B7DAB"/>
    <w:rsid w:val="000B7FE6"/>
    <w:rsid w:val="000C0A00"/>
    <w:rsid w:val="000C0DA4"/>
    <w:rsid w:val="000C1471"/>
    <w:rsid w:val="000C19AB"/>
    <w:rsid w:val="000C3419"/>
    <w:rsid w:val="000C37F6"/>
    <w:rsid w:val="000C41D5"/>
    <w:rsid w:val="000C434A"/>
    <w:rsid w:val="000C482C"/>
    <w:rsid w:val="000C4895"/>
    <w:rsid w:val="000C4D7F"/>
    <w:rsid w:val="000C51E1"/>
    <w:rsid w:val="000C5388"/>
    <w:rsid w:val="000C5AE1"/>
    <w:rsid w:val="000C79EB"/>
    <w:rsid w:val="000C7C09"/>
    <w:rsid w:val="000D1203"/>
    <w:rsid w:val="000D126C"/>
    <w:rsid w:val="000D12C5"/>
    <w:rsid w:val="000D1C55"/>
    <w:rsid w:val="000D2209"/>
    <w:rsid w:val="000D285A"/>
    <w:rsid w:val="000D4678"/>
    <w:rsid w:val="000D48AE"/>
    <w:rsid w:val="000D5C1B"/>
    <w:rsid w:val="000D66D7"/>
    <w:rsid w:val="000D6A77"/>
    <w:rsid w:val="000D703B"/>
    <w:rsid w:val="000D756A"/>
    <w:rsid w:val="000D76A1"/>
    <w:rsid w:val="000D772A"/>
    <w:rsid w:val="000D7BEA"/>
    <w:rsid w:val="000E08D7"/>
    <w:rsid w:val="000E14FA"/>
    <w:rsid w:val="000E189B"/>
    <w:rsid w:val="000E24E9"/>
    <w:rsid w:val="000E2A4B"/>
    <w:rsid w:val="000E2CA8"/>
    <w:rsid w:val="000E2F9C"/>
    <w:rsid w:val="000E40B9"/>
    <w:rsid w:val="000E488F"/>
    <w:rsid w:val="000E4FF7"/>
    <w:rsid w:val="000E54B7"/>
    <w:rsid w:val="000E56C9"/>
    <w:rsid w:val="000E61CD"/>
    <w:rsid w:val="000E64AD"/>
    <w:rsid w:val="000E6E64"/>
    <w:rsid w:val="000E76D3"/>
    <w:rsid w:val="000F0003"/>
    <w:rsid w:val="000F155A"/>
    <w:rsid w:val="000F1BD8"/>
    <w:rsid w:val="000F1E34"/>
    <w:rsid w:val="000F2087"/>
    <w:rsid w:val="000F282E"/>
    <w:rsid w:val="000F28AA"/>
    <w:rsid w:val="000F2A4A"/>
    <w:rsid w:val="000F2CCC"/>
    <w:rsid w:val="000F33C3"/>
    <w:rsid w:val="000F3A7D"/>
    <w:rsid w:val="000F4275"/>
    <w:rsid w:val="000F4551"/>
    <w:rsid w:val="000F4E86"/>
    <w:rsid w:val="000F4FA9"/>
    <w:rsid w:val="000F574F"/>
    <w:rsid w:val="000F723A"/>
    <w:rsid w:val="00100EA4"/>
    <w:rsid w:val="0010160D"/>
    <w:rsid w:val="0010246E"/>
    <w:rsid w:val="00102B80"/>
    <w:rsid w:val="001050F1"/>
    <w:rsid w:val="0010527E"/>
    <w:rsid w:val="001056D2"/>
    <w:rsid w:val="00105B30"/>
    <w:rsid w:val="00106545"/>
    <w:rsid w:val="00107258"/>
    <w:rsid w:val="00107460"/>
    <w:rsid w:val="00107509"/>
    <w:rsid w:val="00107CFB"/>
    <w:rsid w:val="00110116"/>
    <w:rsid w:val="00110BAF"/>
    <w:rsid w:val="001117AD"/>
    <w:rsid w:val="00112CD9"/>
    <w:rsid w:val="00113793"/>
    <w:rsid w:val="00113B29"/>
    <w:rsid w:val="00113C42"/>
    <w:rsid w:val="0011412E"/>
    <w:rsid w:val="00114989"/>
    <w:rsid w:val="00114F17"/>
    <w:rsid w:val="00116553"/>
    <w:rsid w:val="00116562"/>
    <w:rsid w:val="001166BB"/>
    <w:rsid w:val="00116816"/>
    <w:rsid w:val="00117707"/>
    <w:rsid w:val="00122359"/>
    <w:rsid w:val="0012322C"/>
    <w:rsid w:val="00123472"/>
    <w:rsid w:val="00124C0F"/>
    <w:rsid w:val="00125520"/>
    <w:rsid w:val="00127716"/>
    <w:rsid w:val="00131091"/>
    <w:rsid w:val="0013185D"/>
    <w:rsid w:val="00131EAD"/>
    <w:rsid w:val="00132C68"/>
    <w:rsid w:val="00132DB7"/>
    <w:rsid w:val="00133D4A"/>
    <w:rsid w:val="00133D7E"/>
    <w:rsid w:val="0013421A"/>
    <w:rsid w:val="00135352"/>
    <w:rsid w:val="00135452"/>
    <w:rsid w:val="00136627"/>
    <w:rsid w:val="0013724A"/>
    <w:rsid w:val="00137849"/>
    <w:rsid w:val="00140BA9"/>
    <w:rsid w:val="00144402"/>
    <w:rsid w:val="00144FE8"/>
    <w:rsid w:val="00146085"/>
    <w:rsid w:val="0014628D"/>
    <w:rsid w:val="00146861"/>
    <w:rsid w:val="0014694A"/>
    <w:rsid w:val="00146952"/>
    <w:rsid w:val="00146D4E"/>
    <w:rsid w:val="001473F3"/>
    <w:rsid w:val="00147961"/>
    <w:rsid w:val="001501E7"/>
    <w:rsid w:val="001502D7"/>
    <w:rsid w:val="001508B3"/>
    <w:rsid w:val="0015094D"/>
    <w:rsid w:val="00150A0A"/>
    <w:rsid w:val="00151406"/>
    <w:rsid w:val="0015264D"/>
    <w:rsid w:val="0015296C"/>
    <w:rsid w:val="00152A2C"/>
    <w:rsid w:val="0015305C"/>
    <w:rsid w:val="001530A0"/>
    <w:rsid w:val="0015376C"/>
    <w:rsid w:val="00154199"/>
    <w:rsid w:val="00155116"/>
    <w:rsid w:val="00155413"/>
    <w:rsid w:val="00155A4E"/>
    <w:rsid w:val="00155F14"/>
    <w:rsid w:val="00156773"/>
    <w:rsid w:val="00156FAA"/>
    <w:rsid w:val="00160093"/>
    <w:rsid w:val="00160675"/>
    <w:rsid w:val="00160EBF"/>
    <w:rsid w:val="00161507"/>
    <w:rsid w:val="00162099"/>
    <w:rsid w:val="00162D1C"/>
    <w:rsid w:val="00162E4F"/>
    <w:rsid w:val="001631E9"/>
    <w:rsid w:val="0016464A"/>
    <w:rsid w:val="0016502D"/>
    <w:rsid w:val="001656A8"/>
    <w:rsid w:val="00165C5F"/>
    <w:rsid w:val="00166F9B"/>
    <w:rsid w:val="0016782B"/>
    <w:rsid w:val="001708FC"/>
    <w:rsid w:val="001711FB"/>
    <w:rsid w:val="001713A0"/>
    <w:rsid w:val="001717E2"/>
    <w:rsid w:val="0017237B"/>
    <w:rsid w:val="001727BB"/>
    <w:rsid w:val="00172A19"/>
    <w:rsid w:val="00172B4F"/>
    <w:rsid w:val="00173117"/>
    <w:rsid w:val="0017316A"/>
    <w:rsid w:val="001735DC"/>
    <w:rsid w:val="00173E23"/>
    <w:rsid w:val="00173F4A"/>
    <w:rsid w:val="0017400C"/>
    <w:rsid w:val="00176067"/>
    <w:rsid w:val="001776A4"/>
    <w:rsid w:val="00180015"/>
    <w:rsid w:val="00180507"/>
    <w:rsid w:val="00181A6B"/>
    <w:rsid w:val="00181B2C"/>
    <w:rsid w:val="00181ED1"/>
    <w:rsid w:val="001821F5"/>
    <w:rsid w:val="001826A4"/>
    <w:rsid w:val="00182927"/>
    <w:rsid w:val="0018305E"/>
    <w:rsid w:val="00184E71"/>
    <w:rsid w:val="001858F7"/>
    <w:rsid w:val="001860F1"/>
    <w:rsid w:val="0018655C"/>
    <w:rsid w:val="00186D05"/>
    <w:rsid w:val="001875E9"/>
    <w:rsid w:val="001878CF"/>
    <w:rsid w:val="00187FD7"/>
    <w:rsid w:val="001902F7"/>
    <w:rsid w:val="00191624"/>
    <w:rsid w:val="00192DDF"/>
    <w:rsid w:val="00192E48"/>
    <w:rsid w:val="00194049"/>
    <w:rsid w:val="0019449D"/>
    <w:rsid w:val="0019480F"/>
    <w:rsid w:val="00194FF1"/>
    <w:rsid w:val="001950D6"/>
    <w:rsid w:val="00195B59"/>
    <w:rsid w:val="00195FB2"/>
    <w:rsid w:val="001961D6"/>
    <w:rsid w:val="00196299"/>
    <w:rsid w:val="0019647C"/>
    <w:rsid w:val="0019681F"/>
    <w:rsid w:val="00196855"/>
    <w:rsid w:val="00196BD6"/>
    <w:rsid w:val="00196C1F"/>
    <w:rsid w:val="001973D1"/>
    <w:rsid w:val="00197582"/>
    <w:rsid w:val="00197E46"/>
    <w:rsid w:val="001A0839"/>
    <w:rsid w:val="001A1364"/>
    <w:rsid w:val="001A16BA"/>
    <w:rsid w:val="001A1790"/>
    <w:rsid w:val="001A18FE"/>
    <w:rsid w:val="001A2A77"/>
    <w:rsid w:val="001A3F65"/>
    <w:rsid w:val="001A4065"/>
    <w:rsid w:val="001A5D5A"/>
    <w:rsid w:val="001A5D6D"/>
    <w:rsid w:val="001A70C0"/>
    <w:rsid w:val="001A76E2"/>
    <w:rsid w:val="001A7B55"/>
    <w:rsid w:val="001A7F7C"/>
    <w:rsid w:val="001B09CF"/>
    <w:rsid w:val="001B1906"/>
    <w:rsid w:val="001B257B"/>
    <w:rsid w:val="001B266C"/>
    <w:rsid w:val="001B3440"/>
    <w:rsid w:val="001B3595"/>
    <w:rsid w:val="001B3A5E"/>
    <w:rsid w:val="001B4046"/>
    <w:rsid w:val="001B47C6"/>
    <w:rsid w:val="001B4B5F"/>
    <w:rsid w:val="001B5394"/>
    <w:rsid w:val="001B5D0B"/>
    <w:rsid w:val="001B71F9"/>
    <w:rsid w:val="001B7530"/>
    <w:rsid w:val="001C1BA9"/>
    <w:rsid w:val="001C22F1"/>
    <w:rsid w:val="001C2955"/>
    <w:rsid w:val="001C4456"/>
    <w:rsid w:val="001C4B8B"/>
    <w:rsid w:val="001C4DB4"/>
    <w:rsid w:val="001C4E9C"/>
    <w:rsid w:val="001C4F04"/>
    <w:rsid w:val="001C5AC1"/>
    <w:rsid w:val="001C5ECD"/>
    <w:rsid w:val="001C70D8"/>
    <w:rsid w:val="001C74F5"/>
    <w:rsid w:val="001C751D"/>
    <w:rsid w:val="001D01DF"/>
    <w:rsid w:val="001D0A6C"/>
    <w:rsid w:val="001D0DF1"/>
    <w:rsid w:val="001D17FF"/>
    <w:rsid w:val="001D1AEA"/>
    <w:rsid w:val="001D2A86"/>
    <w:rsid w:val="001D2D91"/>
    <w:rsid w:val="001D2D93"/>
    <w:rsid w:val="001D33DB"/>
    <w:rsid w:val="001D36C8"/>
    <w:rsid w:val="001D4964"/>
    <w:rsid w:val="001D742E"/>
    <w:rsid w:val="001D7DF5"/>
    <w:rsid w:val="001E11E7"/>
    <w:rsid w:val="001E150A"/>
    <w:rsid w:val="001E1F79"/>
    <w:rsid w:val="001E30B6"/>
    <w:rsid w:val="001E30DE"/>
    <w:rsid w:val="001E4B96"/>
    <w:rsid w:val="001E52A3"/>
    <w:rsid w:val="001E53E3"/>
    <w:rsid w:val="001E54C0"/>
    <w:rsid w:val="001E723A"/>
    <w:rsid w:val="001E7884"/>
    <w:rsid w:val="001E7A17"/>
    <w:rsid w:val="001E7C44"/>
    <w:rsid w:val="001F02B3"/>
    <w:rsid w:val="001F08F2"/>
    <w:rsid w:val="001F1606"/>
    <w:rsid w:val="001F1F90"/>
    <w:rsid w:val="001F3579"/>
    <w:rsid w:val="001F35E8"/>
    <w:rsid w:val="001F36A3"/>
    <w:rsid w:val="001F540E"/>
    <w:rsid w:val="001F5D41"/>
    <w:rsid w:val="00200760"/>
    <w:rsid w:val="00202CAA"/>
    <w:rsid w:val="0020340E"/>
    <w:rsid w:val="00204ADD"/>
    <w:rsid w:val="00204D8B"/>
    <w:rsid w:val="002052A6"/>
    <w:rsid w:val="00205486"/>
    <w:rsid w:val="002054AC"/>
    <w:rsid w:val="0020552C"/>
    <w:rsid w:val="002056B3"/>
    <w:rsid w:val="00207023"/>
    <w:rsid w:val="00207048"/>
    <w:rsid w:val="00207A8A"/>
    <w:rsid w:val="00210070"/>
    <w:rsid w:val="0021008C"/>
    <w:rsid w:val="0021041A"/>
    <w:rsid w:val="00210549"/>
    <w:rsid w:val="00210A7A"/>
    <w:rsid w:val="00210BF3"/>
    <w:rsid w:val="00214692"/>
    <w:rsid w:val="002148D0"/>
    <w:rsid w:val="00214E61"/>
    <w:rsid w:val="00215B18"/>
    <w:rsid w:val="002168D9"/>
    <w:rsid w:val="00216A45"/>
    <w:rsid w:val="00216AC0"/>
    <w:rsid w:val="00217015"/>
    <w:rsid w:val="00217729"/>
    <w:rsid w:val="0022078A"/>
    <w:rsid w:val="00220D50"/>
    <w:rsid w:val="00220E11"/>
    <w:rsid w:val="002217A1"/>
    <w:rsid w:val="002218DA"/>
    <w:rsid w:val="00223B93"/>
    <w:rsid w:val="00223FED"/>
    <w:rsid w:val="00223FFC"/>
    <w:rsid w:val="00224699"/>
    <w:rsid w:val="00224D50"/>
    <w:rsid w:val="002255FC"/>
    <w:rsid w:val="00226103"/>
    <w:rsid w:val="00227ED0"/>
    <w:rsid w:val="00231208"/>
    <w:rsid w:val="0023121B"/>
    <w:rsid w:val="00232065"/>
    <w:rsid w:val="002322B7"/>
    <w:rsid w:val="00232642"/>
    <w:rsid w:val="00233386"/>
    <w:rsid w:val="00234CF5"/>
    <w:rsid w:val="00235B8D"/>
    <w:rsid w:val="00235EC6"/>
    <w:rsid w:val="00235FBF"/>
    <w:rsid w:val="00237300"/>
    <w:rsid w:val="00237361"/>
    <w:rsid w:val="00237B4C"/>
    <w:rsid w:val="00237C9E"/>
    <w:rsid w:val="00241074"/>
    <w:rsid w:val="002411C0"/>
    <w:rsid w:val="00241FF8"/>
    <w:rsid w:val="00242AB5"/>
    <w:rsid w:val="002433B6"/>
    <w:rsid w:val="00243651"/>
    <w:rsid w:val="00243BE2"/>
    <w:rsid w:val="00244AF3"/>
    <w:rsid w:val="00244F32"/>
    <w:rsid w:val="00244FA8"/>
    <w:rsid w:val="00245530"/>
    <w:rsid w:val="00245D56"/>
    <w:rsid w:val="00246754"/>
    <w:rsid w:val="0024745D"/>
    <w:rsid w:val="002479B0"/>
    <w:rsid w:val="0025056A"/>
    <w:rsid w:val="00250BEC"/>
    <w:rsid w:val="00250DEC"/>
    <w:rsid w:val="00252AAD"/>
    <w:rsid w:val="002531BA"/>
    <w:rsid w:val="00253553"/>
    <w:rsid w:val="00253778"/>
    <w:rsid w:val="002539E0"/>
    <w:rsid w:val="00253A2F"/>
    <w:rsid w:val="00255410"/>
    <w:rsid w:val="002559BE"/>
    <w:rsid w:val="002566EC"/>
    <w:rsid w:val="0025756F"/>
    <w:rsid w:val="00257A9B"/>
    <w:rsid w:val="00257C56"/>
    <w:rsid w:val="00260698"/>
    <w:rsid w:val="00260723"/>
    <w:rsid w:val="00261FB9"/>
    <w:rsid w:val="00263772"/>
    <w:rsid w:val="00263816"/>
    <w:rsid w:val="00264B96"/>
    <w:rsid w:val="00264C83"/>
    <w:rsid w:val="00265AED"/>
    <w:rsid w:val="0026644B"/>
    <w:rsid w:val="002671DA"/>
    <w:rsid w:val="00267712"/>
    <w:rsid w:val="00267B79"/>
    <w:rsid w:val="00270F9D"/>
    <w:rsid w:val="0027165B"/>
    <w:rsid w:val="002725EB"/>
    <w:rsid w:val="00272E97"/>
    <w:rsid w:val="00272F3B"/>
    <w:rsid w:val="00273309"/>
    <w:rsid w:val="00273311"/>
    <w:rsid w:val="002738DC"/>
    <w:rsid w:val="00273B3D"/>
    <w:rsid w:val="00274574"/>
    <w:rsid w:val="0027553C"/>
    <w:rsid w:val="00276405"/>
    <w:rsid w:val="00276738"/>
    <w:rsid w:val="00276AB7"/>
    <w:rsid w:val="00277679"/>
    <w:rsid w:val="00277D6F"/>
    <w:rsid w:val="00280146"/>
    <w:rsid w:val="0028066D"/>
    <w:rsid w:val="002811F5"/>
    <w:rsid w:val="00281BDB"/>
    <w:rsid w:val="00282003"/>
    <w:rsid w:val="0028244E"/>
    <w:rsid w:val="00283326"/>
    <w:rsid w:val="002836FB"/>
    <w:rsid w:val="00283C76"/>
    <w:rsid w:val="00283DF1"/>
    <w:rsid w:val="00284845"/>
    <w:rsid w:val="00285295"/>
    <w:rsid w:val="002859E1"/>
    <w:rsid w:val="00286895"/>
    <w:rsid w:val="00286FAA"/>
    <w:rsid w:val="00287408"/>
    <w:rsid w:val="00287761"/>
    <w:rsid w:val="002907A6"/>
    <w:rsid w:val="00290CFA"/>
    <w:rsid w:val="002910BA"/>
    <w:rsid w:val="00291130"/>
    <w:rsid w:val="00291238"/>
    <w:rsid w:val="002913D7"/>
    <w:rsid w:val="002917D8"/>
    <w:rsid w:val="00291BA4"/>
    <w:rsid w:val="00292410"/>
    <w:rsid w:val="00292496"/>
    <w:rsid w:val="0029257D"/>
    <w:rsid w:val="002930B8"/>
    <w:rsid w:val="002948F3"/>
    <w:rsid w:val="0029501F"/>
    <w:rsid w:val="002950F5"/>
    <w:rsid w:val="00295987"/>
    <w:rsid w:val="00295C72"/>
    <w:rsid w:val="0029611C"/>
    <w:rsid w:val="002961C7"/>
    <w:rsid w:val="0029647D"/>
    <w:rsid w:val="00296C81"/>
    <w:rsid w:val="002977C5"/>
    <w:rsid w:val="002A0BE0"/>
    <w:rsid w:val="002A1594"/>
    <w:rsid w:val="002A27D0"/>
    <w:rsid w:val="002A290C"/>
    <w:rsid w:val="002A37DD"/>
    <w:rsid w:val="002A38C9"/>
    <w:rsid w:val="002A45AD"/>
    <w:rsid w:val="002A4BDE"/>
    <w:rsid w:val="002A5104"/>
    <w:rsid w:val="002A5F61"/>
    <w:rsid w:val="002A75A0"/>
    <w:rsid w:val="002A7864"/>
    <w:rsid w:val="002A798D"/>
    <w:rsid w:val="002A7A5A"/>
    <w:rsid w:val="002B0B27"/>
    <w:rsid w:val="002B1B32"/>
    <w:rsid w:val="002B1FA3"/>
    <w:rsid w:val="002B254F"/>
    <w:rsid w:val="002B43F7"/>
    <w:rsid w:val="002B503B"/>
    <w:rsid w:val="002B54FE"/>
    <w:rsid w:val="002B56D8"/>
    <w:rsid w:val="002B6514"/>
    <w:rsid w:val="002B6733"/>
    <w:rsid w:val="002B67E8"/>
    <w:rsid w:val="002B722F"/>
    <w:rsid w:val="002B7D08"/>
    <w:rsid w:val="002B7DC7"/>
    <w:rsid w:val="002C00D8"/>
    <w:rsid w:val="002C3FBF"/>
    <w:rsid w:val="002C3FFF"/>
    <w:rsid w:val="002C4F06"/>
    <w:rsid w:val="002C5A9F"/>
    <w:rsid w:val="002C660A"/>
    <w:rsid w:val="002C6C89"/>
    <w:rsid w:val="002C6D73"/>
    <w:rsid w:val="002C79CA"/>
    <w:rsid w:val="002C7FEB"/>
    <w:rsid w:val="002D017E"/>
    <w:rsid w:val="002D1451"/>
    <w:rsid w:val="002D1BFD"/>
    <w:rsid w:val="002D1DD6"/>
    <w:rsid w:val="002D2043"/>
    <w:rsid w:val="002D2374"/>
    <w:rsid w:val="002D248B"/>
    <w:rsid w:val="002D38BB"/>
    <w:rsid w:val="002D43B6"/>
    <w:rsid w:val="002D5A6E"/>
    <w:rsid w:val="002D5F04"/>
    <w:rsid w:val="002D5F15"/>
    <w:rsid w:val="002D617F"/>
    <w:rsid w:val="002D61B6"/>
    <w:rsid w:val="002D6BE5"/>
    <w:rsid w:val="002E1310"/>
    <w:rsid w:val="002E1E49"/>
    <w:rsid w:val="002E2AE0"/>
    <w:rsid w:val="002E2E7C"/>
    <w:rsid w:val="002E452E"/>
    <w:rsid w:val="002E4D2A"/>
    <w:rsid w:val="002E4D2B"/>
    <w:rsid w:val="002E4D9E"/>
    <w:rsid w:val="002E4EFE"/>
    <w:rsid w:val="002E52B7"/>
    <w:rsid w:val="002E530B"/>
    <w:rsid w:val="002E5410"/>
    <w:rsid w:val="002E5743"/>
    <w:rsid w:val="002E5C9F"/>
    <w:rsid w:val="002E699A"/>
    <w:rsid w:val="002E7949"/>
    <w:rsid w:val="002E79DD"/>
    <w:rsid w:val="002E7A42"/>
    <w:rsid w:val="002E7AE4"/>
    <w:rsid w:val="002E7D07"/>
    <w:rsid w:val="002F1197"/>
    <w:rsid w:val="002F1B3F"/>
    <w:rsid w:val="002F1F89"/>
    <w:rsid w:val="002F35B3"/>
    <w:rsid w:val="002F370A"/>
    <w:rsid w:val="002F4A88"/>
    <w:rsid w:val="002F5DD1"/>
    <w:rsid w:val="002F5F75"/>
    <w:rsid w:val="002F7AD8"/>
    <w:rsid w:val="002F7F39"/>
    <w:rsid w:val="0030016B"/>
    <w:rsid w:val="0030040A"/>
    <w:rsid w:val="003007E9"/>
    <w:rsid w:val="003015B2"/>
    <w:rsid w:val="00302190"/>
    <w:rsid w:val="00302394"/>
    <w:rsid w:val="00302AB0"/>
    <w:rsid w:val="00302EAF"/>
    <w:rsid w:val="00303D00"/>
    <w:rsid w:val="0030576B"/>
    <w:rsid w:val="0030648D"/>
    <w:rsid w:val="00306530"/>
    <w:rsid w:val="003079AB"/>
    <w:rsid w:val="003079CE"/>
    <w:rsid w:val="00307A72"/>
    <w:rsid w:val="00307B84"/>
    <w:rsid w:val="00307E6B"/>
    <w:rsid w:val="003101D9"/>
    <w:rsid w:val="003111FF"/>
    <w:rsid w:val="0031176D"/>
    <w:rsid w:val="00311F2E"/>
    <w:rsid w:val="00312B93"/>
    <w:rsid w:val="0031306D"/>
    <w:rsid w:val="0031385A"/>
    <w:rsid w:val="003138A4"/>
    <w:rsid w:val="00314323"/>
    <w:rsid w:val="003145DA"/>
    <w:rsid w:val="00314827"/>
    <w:rsid w:val="00314DB5"/>
    <w:rsid w:val="00315655"/>
    <w:rsid w:val="00315905"/>
    <w:rsid w:val="00315C9D"/>
    <w:rsid w:val="00317143"/>
    <w:rsid w:val="0031791C"/>
    <w:rsid w:val="003202E5"/>
    <w:rsid w:val="0032033E"/>
    <w:rsid w:val="0032127C"/>
    <w:rsid w:val="00322B07"/>
    <w:rsid w:val="003243AE"/>
    <w:rsid w:val="003245AE"/>
    <w:rsid w:val="003253D7"/>
    <w:rsid w:val="00325506"/>
    <w:rsid w:val="00325D32"/>
    <w:rsid w:val="003261F5"/>
    <w:rsid w:val="00326D4F"/>
    <w:rsid w:val="003278AA"/>
    <w:rsid w:val="0032798E"/>
    <w:rsid w:val="00330F69"/>
    <w:rsid w:val="0033236F"/>
    <w:rsid w:val="0033258F"/>
    <w:rsid w:val="003329B1"/>
    <w:rsid w:val="003329F6"/>
    <w:rsid w:val="00332D91"/>
    <w:rsid w:val="00334493"/>
    <w:rsid w:val="00334706"/>
    <w:rsid w:val="00334A61"/>
    <w:rsid w:val="00334F50"/>
    <w:rsid w:val="00335411"/>
    <w:rsid w:val="00335973"/>
    <w:rsid w:val="0033672C"/>
    <w:rsid w:val="00336FE8"/>
    <w:rsid w:val="00337945"/>
    <w:rsid w:val="00337BEA"/>
    <w:rsid w:val="003403A4"/>
    <w:rsid w:val="00341235"/>
    <w:rsid w:val="003419CC"/>
    <w:rsid w:val="00341E25"/>
    <w:rsid w:val="003424C5"/>
    <w:rsid w:val="00342865"/>
    <w:rsid w:val="003428D4"/>
    <w:rsid w:val="00342979"/>
    <w:rsid w:val="00343489"/>
    <w:rsid w:val="003434C1"/>
    <w:rsid w:val="00343684"/>
    <w:rsid w:val="00343911"/>
    <w:rsid w:val="00343CC2"/>
    <w:rsid w:val="0034419D"/>
    <w:rsid w:val="0034472D"/>
    <w:rsid w:val="003448E4"/>
    <w:rsid w:val="00344BA9"/>
    <w:rsid w:val="0034590E"/>
    <w:rsid w:val="00345C5F"/>
    <w:rsid w:val="00346737"/>
    <w:rsid w:val="0034693F"/>
    <w:rsid w:val="003469CE"/>
    <w:rsid w:val="00346A95"/>
    <w:rsid w:val="00347895"/>
    <w:rsid w:val="003504E3"/>
    <w:rsid w:val="003516B0"/>
    <w:rsid w:val="003516D0"/>
    <w:rsid w:val="003519A5"/>
    <w:rsid w:val="0035269A"/>
    <w:rsid w:val="00352E19"/>
    <w:rsid w:val="0035330B"/>
    <w:rsid w:val="003549FA"/>
    <w:rsid w:val="00354AD5"/>
    <w:rsid w:val="00354EA8"/>
    <w:rsid w:val="00355BAB"/>
    <w:rsid w:val="00356531"/>
    <w:rsid w:val="003565BC"/>
    <w:rsid w:val="003578A2"/>
    <w:rsid w:val="00357BD7"/>
    <w:rsid w:val="003601E5"/>
    <w:rsid w:val="003605B3"/>
    <w:rsid w:val="00360867"/>
    <w:rsid w:val="003611BF"/>
    <w:rsid w:val="00362246"/>
    <w:rsid w:val="003622AD"/>
    <w:rsid w:val="003638FE"/>
    <w:rsid w:val="00363C09"/>
    <w:rsid w:val="0036445C"/>
    <w:rsid w:val="0036529C"/>
    <w:rsid w:val="00365645"/>
    <w:rsid w:val="0036596A"/>
    <w:rsid w:val="00366D46"/>
    <w:rsid w:val="00367A39"/>
    <w:rsid w:val="003703DD"/>
    <w:rsid w:val="00370C3E"/>
    <w:rsid w:val="00370E2E"/>
    <w:rsid w:val="00371C6E"/>
    <w:rsid w:val="00372B5E"/>
    <w:rsid w:val="00372E7D"/>
    <w:rsid w:val="00372EA9"/>
    <w:rsid w:val="003735E9"/>
    <w:rsid w:val="00373B32"/>
    <w:rsid w:val="00373D9F"/>
    <w:rsid w:val="00373F1C"/>
    <w:rsid w:val="003743EF"/>
    <w:rsid w:val="003749D8"/>
    <w:rsid w:val="00375A23"/>
    <w:rsid w:val="00375BC0"/>
    <w:rsid w:val="00376656"/>
    <w:rsid w:val="00377945"/>
    <w:rsid w:val="003779F9"/>
    <w:rsid w:val="00377BE6"/>
    <w:rsid w:val="003801F0"/>
    <w:rsid w:val="00380AD2"/>
    <w:rsid w:val="00380DBF"/>
    <w:rsid w:val="00381C80"/>
    <w:rsid w:val="00382091"/>
    <w:rsid w:val="0038228D"/>
    <w:rsid w:val="003835FC"/>
    <w:rsid w:val="00383900"/>
    <w:rsid w:val="00384250"/>
    <w:rsid w:val="00384355"/>
    <w:rsid w:val="0038449F"/>
    <w:rsid w:val="00384AF3"/>
    <w:rsid w:val="00385B9C"/>
    <w:rsid w:val="00385BE0"/>
    <w:rsid w:val="0038612F"/>
    <w:rsid w:val="0038696A"/>
    <w:rsid w:val="00386A2C"/>
    <w:rsid w:val="0039004A"/>
    <w:rsid w:val="003919C6"/>
    <w:rsid w:val="00391AA3"/>
    <w:rsid w:val="00391F7E"/>
    <w:rsid w:val="00391F83"/>
    <w:rsid w:val="00392912"/>
    <w:rsid w:val="00392916"/>
    <w:rsid w:val="00394046"/>
    <w:rsid w:val="00395D5E"/>
    <w:rsid w:val="00395F25"/>
    <w:rsid w:val="00395F54"/>
    <w:rsid w:val="0039744C"/>
    <w:rsid w:val="003A0355"/>
    <w:rsid w:val="003A0EDE"/>
    <w:rsid w:val="003A1172"/>
    <w:rsid w:val="003A1775"/>
    <w:rsid w:val="003A2074"/>
    <w:rsid w:val="003A2E78"/>
    <w:rsid w:val="003A46DA"/>
    <w:rsid w:val="003A4DA5"/>
    <w:rsid w:val="003A5274"/>
    <w:rsid w:val="003A5F9B"/>
    <w:rsid w:val="003A6268"/>
    <w:rsid w:val="003A6D94"/>
    <w:rsid w:val="003A7C69"/>
    <w:rsid w:val="003B025E"/>
    <w:rsid w:val="003B0805"/>
    <w:rsid w:val="003B1A5D"/>
    <w:rsid w:val="003B22EC"/>
    <w:rsid w:val="003B261D"/>
    <w:rsid w:val="003B296F"/>
    <w:rsid w:val="003B2CA7"/>
    <w:rsid w:val="003B30BC"/>
    <w:rsid w:val="003B5283"/>
    <w:rsid w:val="003B7233"/>
    <w:rsid w:val="003B75FA"/>
    <w:rsid w:val="003B7B3F"/>
    <w:rsid w:val="003C0109"/>
    <w:rsid w:val="003C0E0C"/>
    <w:rsid w:val="003C20B5"/>
    <w:rsid w:val="003C217E"/>
    <w:rsid w:val="003C2BCD"/>
    <w:rsid w:val="003C37E1"/>
    <w:rsid w:val="003C3E3E"/>
    <w:rsid w:val="003C4303"/>
    <w:rsid w:val="003C4424"/>
    <w:rsid w:val="003C5693"/>
    <w:rsid w:val="003C58F6"/>
    <w:rsid w:val="003C63D2"/>
    <w:rsid w:val="003C6444"/>
    <w:rsid w:val="003C6711"/>
    <w:rsid w:val="003C6C40"/>
    <w:rsid w:val="003C6CFD"/>
    <w:rsid w:val="003C7258"/>
    <w:rsid w:val="003C7579"/>
    <w:rsid w:val="003C79BC"/>
    <w:rsid w:val="003C7C68"/>
    <w:rsid w:val="003C7E02"/>
    <w:rsid w:val="003D062E"/>
    <w:rsid w:val="003D0FB1"/>
    <w:rsid w:val="003D121D"/>
    <w:rsid w:val="003D16A8"/>
    <w:rsid w:val="003D236C"/>
    <w:rsid w:val="003D252A"/>
    <w:rsid w:val="003D2E3F"/>
    <w:rsid w:val="003D4361"/>
    <w:rsid w:val="003D468C"/>
    <w:rsid w:val="003D46B3"/>
    <w:rsid w:val="003D4C33"/>
    <w:rsid w:val="003D5C14"/>
    <w:rsid w:val="003D5E8F"/>
    <w:rsid w:val="003D76EE"/>
    <w:rsid w:val="003E08C7"/>
    <w:rsid w:val="003E1B68"/>
    <w:rsid w:val="003E2736"/>
    <w:rsid w:val="003E3388"/>
    <w:rsid w:val="003E36F4"/>
    <w:rsid w:val="003E4A4F"/>
    <w:rsid w:val="003E4FEB"/>
    <w:rsid w:val="003E65ED"/>
    <w:rsid w:val="003E7383"/>
    <w:rsid w:val="003E77B2"/>
    <w:rsid w:val="003F1013"/>
    <w:rsid w:val="003F1706"/>
    <w:rsid w:val="003F173F"/>
    <w:rsid w:val="003F185F"/>
    <w:rsid w:val="003F2472"/>
    <w:rsid w:val="003F25CF"/>
    <w:rsid w:val="003F37F1"/>
    <w:rsid w:val="003F3B6D"/>
    <w:rsid w:val="003F410B"/>
    <w:rsid w:val="003F50A8"/>
    <w:rsid w:val="003F537F"/>
    <w:rsid w:val="003F630A"/>
    <w:rsid w:val="003F6931"/>
    <w:rsid w:val="003F7C7B"/>
    <w:rsid w:val="003F7ECA"/>
    <w:rsid w:val="003F7FF8"/>
    <w:rsid w:val="00400104"/>
    <w:rsid w:val="004002B4"/>
    <w:rsid w:val="004006C6"/>
    <w:rsid w:val="00400A48"/>
    <w:rsid w:val="0040133A"/>
    <w:rsid w:val="0040199E"/>
    <w:rsid w:val="00401C1C"/>
    <w:rsid w:val="00402B91"/>
    <w:rsid w:val="004034DB"/>
    <w:rsid w:val="00403738"/>
    <w:rsid w:val="00403E19"/>
    <w:rsid w:val="004049DE"/>
    <w:rsid w:val="00404CB5"/>
    <w:rsid w:val="004053B9"/>
    <w:rsid w:val="00406B42"/>
    <w:rsid w:val="00407163"/>
    <w:rsid w:val="0040717F"/>
    <w:rsid w:val="00407743"/>
    <w:rsid w:val="00407D16"/>
    <w:rsid w:val="00407E4F"/>
    <w:rsid w:val="004108FD"/>
    <w:rsid w:val="00410FCE"/>
    <w:rsid w:val="00412201"/>
    <w:rsid w:val="004123D4"/>
    <w:rsid w:val="0041324D"/>
    <w:rsid w:val="00413882"/>
    <w:rsid w:val="00413A9B"/>
    <w:rsid w:val="00413F5B"/>
    <w:rsid w:val="00414171"/>
    <w:rsid w:val="00415D7E"/>
    <w:rsid w:val="00416798"/>
    <w:rsid w:val="00416838"/>
    <w:rsid w:val="00416841"/>
    <w:rsid w:val="00417C04"/>
    <w:rsid w:val="0042015E"/>
    <w:rsid w:val="004206C7"/>
    <w:rsid w:val="004219A1"/>
    <w:rsid w:val="0042290D"/>
    <w:rsid w:val="00422DEA"/>
    <w:rsid w:val="00423025"/>
    <w:rsid w:val="00423306"/>
    <w:rsid w:val="004234F1"/>
    <w:rsid w:val="004238E8"/>
    <w:rsid w:val="00423CD1"/>
    <w:rsid w:val="0042416A"/>
    <w:rsid w:val="00424469"/>
    <w:rsid w:val="00425E16"/>
    <w:rsid w:val="00425FFC"/>
    <w:rsid w:val="0042622C"/>
    <w:rsid w:val="004275CA"/>
    <w:rsid w:val="00427DC0"/>
    <w:rsid w:val="00427FAB"/>
    <w:rsid w:val="004302F8"/>
    <w:rsid w:val="0043154D"/>
    <w:rsid w:val="00431AE1"/>
    <w:rsid w:val="00431CBF"/>
    <w:rsid w:val="00431D96"/>
    <w:rsid w:val="00433134"/>
    <w:rsid w:val="004337ED"/>
    <w:rsid w:val="00433AFF"/>
    <w:rsid w:val="00433B0D"/>
    <w:rsid w:val="00433C5F"/>
    <w:rsid w:val="00434DF6"/>
    <w:rsid w:val="004360DB"/>
    <w:rsid w:val="004365C1"/>
    <w:rsid w:val="00436D8C"/>
    <w:rsid w:val="004373BB"/>
    <w:rsid w:val="0044013C"/>
    <w:rsid w:val="004405B8"/>
    <w:rsid w:val="00440B20"/>
    <w:rsid w:val="00440C2A"/>
    <w:rsid w:val="00442263"/>
    <w:rsid w:val="00443E0E"/>
    <w:rsid w:val="00443E81"/>
    <w:rsid w:val="00444906"/>
    <w:rsid w:val="00444D81"/>
    <w:rsid w:val="004450B8"/>
    <w:rsid w:val="0044511F"/>
    <w:rsid w:val="00445D98"/>
    <w:rsid w:val="00446834"/>
    <w:rsid w:val="00446B52"/>
    <w:rsid w:val="00447C32"/>
    <w:rsid w:val="004501F9"/>
    <w:rsid w:val="00450649"/>
    <w:rsid w:val="004509C8"/>
    <w:rsid w:val="00450E91"/>
    <w:rsid w:val="00451034"/>
    <w:rsid w:val="00451E23"/>
    <w:rsid w:val="00454AD3"/>
    <w:rsid w:val="00455856"/>
    <w:rsid w:val="0045614B"/>
    <w:rsid w:val="00456CDB"/>
    <w:rsid w:val="00456FEB"/>
    <w:rsid w:val="00460030"/>
    <w:rsid w:val="0046042C"/>
    <w:rsid w:val="004606BB"/>
    <w:rsid w:val="004607DD"/>
    <w:rsid w:val="00460908"/>
    <w:rsid w:val="00460C33"/>
    <w:rsid w:val="0046212D"/>
    <w:rsid w:val="004622E0"/>
    <w:rsid w:val="00462A3D"/>
    <w:rsid w:val="00465EBF"/>
    <w:rsid w:val="00466583"/>
    <w:rsid w:val="0046668B"/>
    <w:rsid w:val="00466D0F"/>
    <w:rsid w:val="0046773B"/>
    <w:rsid w:val="004677B1"/>
    <w:rsid w:val="00467A04"/>
    <w:rsid w:val="004701FA"/>
    <w:rsid w:val="0047021B"/>
    <w:rsid w:val="00470A96"/>
    <w:rsid w:val="0047206D"/>
    <w:rsid w:val="00472A8E"/>
    <w:rsid w:val="00472E0A"/>
    <w:rsid w:val="004737EC"/>
    <w:rsid w:val="00473B2F"/>
    <w:rsid w:val="00473CF5"/>
    <w:rsid w:val="004749F3"/>
    <w:rsid w:val="004749FE"/>
    <w:rsid w:val="00475613"/>
    <w:rsid w:val="0047696C"/>
    <w:rsid w:val="00476DCD"/>
    <w:rsid w:val="00480088"/>
    <w:rsid w:val="004801DF"/>
    <w:rsid w:val="0048072C"/>
    <w:rsid w:val="00482B80"/>
    <w:rsid w:val="00483555"/>
    <w:rsid w:val="00483626"/>
    <w:rsid w:val="00483AEA"/>
    <w:rsid w:val="0048464D"/>
    <w:rsid w:val="004848E1"/>
    <w:rsid w:val="004851E6"/>
    <w:rsid w:val="0048528F"/>
    <w:rsid w:val="00485387"/>
    <w:rsid w:val="004858C8"/>
    <w:rsid w:val="00486150"/>
    <w:rsid w:val="004867AC"/>
    <w:rsid w:val="0048771A"/>
    <w:rsid w:val="0048779E"/>
    <w:rsid w:val="0048787A"/>
    <w:rsid w:val="00487A52"/>
    <w:rsid w:val="00487A62"/>
    <w:rsid w:val="00487C03"/>
    <w:rsid w:val="00490C55"/>
    <w:rsid w:val="00490FDF"/>
    <w:rsid w:val="0049138A"/>
    <w:rsid w:val="0049144A"/>
    <w:rsid w:val="0049168F"/>
    <w:rsid w:val="0049189F"/>
    <w:rsid w:val="0049262C"/>
    <w:rsid w:val="00492B03"/>
    <w:rsid w:val="00492ED4"/>
    <w:rsid w:val="0049301B"/>
    <w:rsid w:val="00493898"/>
    <w:rsid w:val="00493B31"/>
    <w:rsid w:val="00493FA1"/>
    <w:rsid w:val="0049461E"/>
    <w:rsid w:val="00494ACD"/>
    <w:rsid w:val="004952C7"/>
    <w:rsid w:val="004954DD"/>
    <w:rsid w:val="00495649"/>
    <w:rsid w:val="00495B2D"/>
    <w:rsid w:val="00495C7C"/>
    <w:rsid w:val="00495F96"/>
    <w:rsid w:val="004A0845"/>
    <w:rsid w:val="004A0C90"/>
    <w:rsid w:val="004A1E64"/>
    <w:rsid w:val="004A2251"/>
    <w:rsid w:val="004A2333"/>
    <w:rsid w:val="004A303E"/>
    <w:rsid w:val="004A396D"/>
    <w:rsid w:val="004A3999"/>
    <w:rsid w:val="004A39F6"/>
    <w:rsid w:val="004A45B3"/>
    <w:rsid w:val="004A50FD"/>
    <w:rsid w:val="004A5479"/>
    <w:rsid w:val="004A6B2B"/>
    <w:rsid w:val="004A6B69"/>
    <w:rsid w:val="004A7261"/>
    <w:rsid w:val="004A797C"/>
    <w:rsid w:val="004A7A35"/>
    <w:rsid w:val="004B3F4B"/>
    <w:rsid w:val="004B438D"/>
    <w:rsid w:val="004B4DE3"/>
    <w:rsid w:val="004B4F29"/>
    <w:rsid w:val="004B5770"/>
    <w:rsid w:val="004B74C2"/>
    <w:rsid w:val="004B755B"/>
    <w:rsid w:val="004B7F23"/>
    <w:rsid w:val="004B7F2E"/>
    <w:rsid w:val="004C06A5"/>
    <w:rsid w:val="004C075E"/>
    <w:rsid w:val="004C0D1B"/>
    <w:rsid w:val="004C0EB9"/>
    <w:rsid w:val="004C0F2E"/>
    <w:rsid w:val="004C1AE6"/>
    <w:rsid w:val="004C1D2D"/>
    <w:rsid w:val="004C1D6B"/>
    <w:rsid w:val="004C2096"/>
    <w:rsid w:val="004C322A"/>
    <w:rsid w:val="004C3474"/>
    <w:rsid w:val="004C3974"/>
    <w:rsid w:val="004C3D57"/>
    <w:rsid w:val="004C4367"/>
    <w:rsid w:val="004C4394"/>
    <w:rsid w:val="004C4828"/>
    <w:rsid w:val="004C57E0"/>
    <w:rsid w:val="004C59EE"/>
    <w:rsid w:val="004C5CA9"/>
    <w:rsid w:val="004C5D0E"/>
    <w:rsid w:val="004C65A0"/>
    <w:rsid w:val="004C7990"/>
    <w:rsid w:val="004C7EA9"/>
    <w:rsid w:val="004D00D1"/>
    <w:rsid w:val="004D12FF"/>
    <w:rsid w:val="004D1717"/>
    <w:rsid w:val="004D1746"/>
    <w:rsid w:val="004D370C"/>
    <w:rsid w:val="004D5338"/>
    <w:rsid w:val="004D55CF"/>
    <w:rsid w:val="004D6095"/>
    <w:rsid w:val="004D65AE"/>
    <w:rsid w:val="004E0766"/>
    <w:rsid w:val="004E0795"/>
    <w:rsid w:val="004E0901"/>
    <w:rsid w:val="004E0C61"/>
    <w:rsid w:val="004E0EB6"/>
    <w:rsid w:val="004E1670"/>
    <w:rsid w:val="004E1D6D"/>
    <w:rsid w:val="004E2C14"/>
    <w:rsid w:val="004E2C27"/>
    <w:rsid w:val="004E451E"/>
    <w:rsid w:val="004E4AAD"/>
    <w:rsid w:val="004E57F1"/>
    <w:rsid w:val="004E6107"/>
    <w:rsid w:val="004E6E15"/>
    <w:rsid w:val="004E78C7"/>
    <w:rsid w:val="004E79CA"/>
    <w:rsid w:val="004F052C"/>
    <w:rsid w:val="004F0659"/>
    <w:rsid w:val="004F08CD"/>
    <w:rsid w:val="004F150B"/>
    <w:rsid w:val="004F1928"/>
    <w:rsid w:val="004F216F"/>
    <w:rsid w:val="004F2508"/>
    <w:rsid w:val="004F3064"/>
    <w:rsid w:val="004F3858"/>
    <w:rsid w:val="004F3C4C"/>
    <w:rsid w:val="004F5731"/>
    <w:rsid w:val="004F7688"/>
    <w:rsid w:val="004F7E2C"/>
    <w:rsid w:val="005004AC"/>
    <w:rsid w:val="0050275E"/>
    <w:rsid w:val="00504DB0"/>
    <w:rsid w:val="00506443"/>
    <w:rsid w:val="00506DE4"/>
    <w:rsid w:val="00506EF5"/>
    <w:rsid w:val="005075BE"/>
    <w:rsid w:val="00507907"/>
    <w:rsid w:val="00511AED"/>
    <w:rsid w:val="005123B1"/>
    <w:rsid w:val="0051352D"/>
    <w:rsid w:val="00513568"/>
    <w:rsid w:val="00513AFF"/>
    <w:rsid w:val="00513D2E"/>
    <w:rsid w:val="005146B5"/>
    <w:rsid w:val="0051496F"/>
    <w:rsid w:val="005165C3"/>
    <w:rsid w:val="00517503"/>
    <w:rsid w:val="00520C73"/>
    <w:rsid w:val="00520EAC"/>
    <w:rsid w:val="00521A82"/>
    <w:rsid w:val="00522744"/>
    <w:rsid w:val="0052359B"/>
    <w:rsid w:val="00523A4D"/>
    <w:rsid w:val="00523CBF"/>
    <w:rsid w:val="00524745"/>
    <w:rsid w:val="005247D6"/>
    <w:rsid w:val="00524A8A"/>
    <w:rsid w:val="00524E36"/>
    <w:rsid w:val="005258CB"/>
    <w:rsid w:val="0052614D"/>
    <w:rsid w:val="00526A02"/>
    <w:rsid w:val="005274A8"/>
    <w:rsid w:val="0052750F"/>
    <w:rsid w:val="005276D8"/>
    <w:rsid w:val="00527B7A"/>
    <w:rsid w:val="00531938"/>
    <w:rsid w:val="00531E2C"/>
    <w:rsid w:val="0053209E"/>
    <w:rsid w:val="00532E24"/>
    <w:rsid w:val="00533170"/>
    <w:rsid w:val="005333EF"/>
    <w:rsid w:val="00534441"/>
    <w:rsid w:val="0053480E"/>
    <w:rsid w:val="00534AED"/>
    <w:rsid w:val="00535589"/>
    <w:rsid w:val="005366AB"/>
    <w:rsid w:val="0053724B"/>
    <w:rsid w:val="005416A1"/>
    <w:rsid w:val="00542A97"/>
    <w:rsid w:val="00542E0C"/>
    <w:rsid w:val="005438A1"/>
    <w:rsid w:val="00543BDF"/>
    <w:rsid w:val="0054462B"/>
    <w:rsid w:val="00545725"/>
    <w:rsid w:val="00545799"/>
    <w:rsid w:val="005521CB"/>
    <w:rsid w:val="00552204"/>
    <w:rsid w:val="00552E12"/>
    <w:rsid w:val="00553CB1"/>
    <w:rsid w:val="00555A02"/>
    <w:rsid w:val="00555AB7"/>
    <w:rsid w:val="00556403"/>
    <w:rsid w:val="005567E3"/>
    <w:rsid w:val="00556C55"/>
    <w:rsid w:val="00556E02"/>
    <w:rsid w:val="0055793C"/>
    <w:rsid w:val="005579DA"/>
    <w:rsid w:val="005579FC"/>
    <w:rsid w:val="00557D72"/>
    <w:rsid w:val="00557E47"/>
    <w:rsid w:val="00560C74"/>
    <w:rsid w:val="00560D70"/>
    <w:rsid w:val="005626FD"/>
    <w:rsid w:val="005629E1"/>
    <w:rsid w:val="005634E9"/>
    <w:rsid w:val="00563745"/>
    <w:rsid w:val="0056419F"/>
    <w:rsid w:val="00564484"/>
    <w:rsid w:val="00564C22"/>
    <w:rsid w:val="00564FBB"/>
    <w:rsid w:val="00565958"/>
    <w:rsid w:val="00566BAA"/>
    <w:rsid w:val="0056728B"/>
    <w:rsid w:val="005674BC"/>
    <w:rsid w:val="00570353"/>
    <w:rsid w:val="00570536"/>
    <w:rsid w:val="00570F93"/>
    <w:rsid w:val="00571078"/>
    <w:rsid w:val="00572659"/>
    <w:rsid w:val="00572C0D"/>
    <w:rsid w:val="00573159"/>
    <w:rsid w:val="00574230"/>
    <w:rsid w:val="00574371"/>
    <w:rsid w:val="005753A0"/>
    <w:rsid w:val="005762AD"/>
    <w:rsid w:val="00576ABB"/>
    <w:rsid w:val="00577604"/>
    <w:rsid w:val="0058019C"/>
    <w:rsid w:val="00581429"/>
    <w:rsid w:val="00582902"/>
    <w:rsid w:val="00582E90"/>
    <w:rsid w:val="005832CB"/>
    <w:rsid w:val="0058392F"/>
    <w:rsid w:val="00583D0C"/>
    <w:rsid w:val="00583E77"/>
    <w:rsid w:val="005840FA"/>
    <w:rsid w:val="005843C1"/>
    <w:rsid w:val="005855AF"/>
    <w:rsid w:val="005858FD"/>
    <w:rsid w:val="00586403"/>
    <w:rsid w:val="00586419"/>
    <w:rsid w:val="0058648F"/>
    <w:rsid w:val="0058683B"/>
    <w:rsid w:val="00586F25"/>
    <w:rsid w:val="00587330"/>
    <w:rsid w:val="005874E2"/>
    <w:rsid w:val="00587C37"/>
    <w:rsid w:val="00590699"/>
    <w:rsid w:val="00590D1E"/>
    <w:rsid w:val="0059117A"/>
    <w:rsid w:val="0059126E"/>
    <w:rsid w:val="00591416"/>
    <w:rsid w:val="005914F4"/>
    <w:rsid w:val="005932B2"/>
    <w:rsid w:val="005939E5"/>
    <w:rsid w:val="005941E9"/>
    <w:rsid w:val="00595749"/>
    <w:rsid w:val="005968E6"/>
    <w:rsid w:val="00597BD2"/>
    <w:rsid w:val="00597E54"/>
    <w:rsid w:val="00597FBB"/>
    <w:rsid w:val="005A025C"/>
    <w:rsid w:val="005A0867"/>
    <w:rsid w:val="005A0A65"/>
    <w:rsid w:val="005A153E"/>
    <w:rsid w:val="005A2819"/>
    <w:rsid w:val="005A28EC"/>
    <w:rsid w:val="005A3D02"/>
    <w:rsid w:val="005A655D"/>
    <w:rsid w:val="005A6D50"/>
    <w:rsid w:val="005A7272"/>
    <w:rsid w:val="005A7361"/>
    <w:rsid w:val="005A7D2C"/>
    <w:rsid w:val="005A7EE9"/>
    <w:rsid w:val="005B0063"/>
    <w:rsid w:val="005B0082"/>
    <w:rsid w:val="005B0244"/>
    <w:rsid w:val="005B040B"/>
    <w:rsid w:val="005B1128"/>
    <w:rsid w:val="005B12CC"/>
    <w:rsid w:val="005B14EC"/>
    <w:rsid w:val="005B19FB"/>
    <w:rsid w:val="005B225D"/>
    <w:rsid w:val="005B3104"/>
    <w:rsid w:val="005B3122"/>
    <w:rsid w:val="005B3A4D"/>
    <w:rsid w:val="005B4C33"/>
    <w:rsid w:val="005B5532"/>
    <w:rsid w:val="005B58CC"/>
    <w:rsid w:val="005B621D"/>
    <w:rsid w:val="005B63D3"/>
    <w:rsid w:val="005B6BEC"/>
    <w:rsid w:val="005B6F09"/>
    <w:rsid w:val="005B6FF3"/>
    <w:rsid w:val="005B7782"/>
    <w:rsid w:val="005C045E"/>
    <w:rsid w:val="005C14D7"/>
    <w:rsid w:val="005C1FC3"/>
    <w:rsid w:val="005C2656"/>
    <w:rsid w:val="005C2AF9"/>
    <w:rsid w:val="005C3337"/>
    <w:rsid w:val="005C348F"/>
    <w:rsid w:val="005C36B9"/>
    <w:rsid w:val="005C437B"/>
    <w:rsid w:val="005C450A"/>
    <w:rsid w:val="005C4C83"/>
    <w:rsid w:val="005C523F"/>
    <w:rsid w:val="005C5486"/>
    <w:rsid w:val="005C5711"/>
    <w:rsid w:val="005C5782"/>
    <w:rsid w:val="005D0363"/>
    <w:rsid w:val="005D03B1"/>
    <w:rsid w:val="005D0959"/>
    <w:rsid w:val="005D0FD7"/>
    <w:rsid w:val="005D112B"/>
    <w:rsid w:val="005D135B"/>
    <w:rsid w:val="005D2815"/>
    <w:rsid w:val="005D2948"/>
    <w:rsid w:val="005D4282"/>
    <w:rsid w:val="005D43A5"/>
    <w:rsid w:val="005D4400"/>
    <w:rsid w:val="005D4B80"/>
    <w:rsid w:val="005D4EFD"/>
    <w:rsid w:val="005D64A5"/>
    <w:rsid w:val="005D7A11"/>
    <w:rsid w:val="005D7C0E"/>
    <w:rsid w:val="005E016A"/>
    <w:rsid w:val="005E01EB"/>
    <w:rsid w:val="005E0A69"/>
    <w:rsid w:val="005E264D"/>
    <w:rsid w:val="005E2D12"/>
    <w:rsid w:val="005E327F"/>
    <w:rsid w:val="005E3C35"/>
    <w:rsid w:val="005E3EAE"/>
    <w:rsid w:val="005E4602"/>
    <w:rsid w:val="005E4B5F"/>
    <w:rsid w:val="005E4D15"/>
    <w:rsid w:val="005E4DB0"/>
    <w:rsid w:val="005E4E92"/>
    <w:rsid w:val="005E5DAC"/>
    <w:rsid w:val="005E63FA"/>
    <w:rsid w:val="005F04B4"/>
    <w:rsid w:val="005F0718"/>
    <w:rsid w:val="005F1486"/>
    <w:rsid w:val="005F19C7"/>
    <w:rsid w:val="005F21AF"/>
    <w:rsid w:val="005F2517"/>
    <w:rsid w:val="005F290B"/>
    <w:rsid w:val="005F2B95"/>
    <w:rsid w:val="005F2D17"/>
    <w:rsid w:val="005F3464"/>
    <w:rsid w:val="005F38AF"/>
    <w:rsid w:val="005F562F"/>
    <w:rsid w:val="005F5A23"/>
    <w:rsid w:val="005F60E1"/>
    <w:rsid w:val="005F64DC"/>
    <w:rsid w:val="005F66E7"/>
    <w:rsid w:val="005F6B0A"/>
    <w:rsid w:val="005F7188"/>
    <w:rsid w:val="005F7214"/>
    <w:rsid w:val="005F7243"/>
    <w:rsid w:val="005F7451"/>
    <w:rsid w:val="005F76FB"/>
    <w:rsid w:val="005F7734"/>
    <w:rsid w:val="006002C8"/>
    <w:rsid w:val="00602991"/>
    <w:rsid w:val="0060303C"/>
    <w:rsid w:val="00603132"/>
    <w:rsid w:val="0060570F"/>
    <w:rsid w:val="00605E25"/>
    <w:rsid w:val="006069B6"/>
    <w:rsid w:val="00606D73"/>
    <w:rsid w:val="0060709E"/>
    <w:rsid w:val="006073FC"/>
    <w:rsid w:val="006075B1"/>
    <w:rsid w:val="00610238"/>
    <w:rsid w:val="00610279"/>
    <w:rsid w:val="0061062C"/>
    <w:rsid w:val="00610A9F"/>
    <w:rsid w:val="00610EF4"/>
    <w:rsid w:val="00611146"/>
    <w:rsid w:val="006114B4"/>
    <w:rsid w:val="00611FED"/>
    <w:rsid w:val="00612017"/>
    <w:rsid w:val="00612A17"/>
    <w:rsid w:val="00612EF6"/>
    <w:rsid w:val="00613EAB"/>
    <w:rsid w:val="006146B9"/>
    <w:rsid w:val="00614797"/>
    <w:rsid w:val="00616155"/>
    <w:rsid w:val="00616ADF"/>
    <w:rsid w:val="00616D25"/>
    <w:rsid w:val="006171F3"/>
    <w:rsid w:val="006201BB"/>
    <w:rsid w:val="006202E5"/>
    <w:rsid w:val="006206FB"/>
    <w:rsid w:val="006208B3"/>
    <w:rsid w:val="00620A11"/>
    <w:rsid w:val="00620A50"/>
    <w:rsid w:val="006215D1"/>
    <w:rsid w:val="006216AB"/>
    <w:rsid w:val="00621A9C"/>
    <w:rsid w:val="00621E12"/>
    <w:rsid w:val="006232C2"/>
    <w:rsid w:val="00624056"/>
    <w:rsid w:val="00624741"/>
    <w:rsid w:val="00625821"/>
    <w:rsid w:val="00625B17"/>
    <w:rsid w:val="00626A7B"/>
    <w:rsid w:val="0062749A"/>
    <w:rsid w:val="00627DE5"/>
    <w:rsid w:val="006300FB"/>
    <w:rsid w:val="006311E6"/>
    <w:rsid w:val="0063275F"/>
    <w:rsid w:val="006340A6"/>
    <w:rsid w:val="006352A4"/>
    <w:rsid w:val="0063538A"/>
    <w:rsid w:val="006367B7"/>
    <w:rsid w:val="00636E9E"/>
    <w:rsid w:val="006401E3"/>
    <w:rsid w:val="00640287"/>
    <w:rsid w:val="00640A54"/>
    <w:rsid w:val="0064116F"/>
    <w:rsid w:val="0064165A"/>
    <w:rsid w:val="00641EB6"/>
    <w:rsid w:val="006420C3"/>
    <w:rsid w:val="0064231B"/>
    <w:rsid w:val="00642591"/>
    <w:rsid w:val="006426D1"/>
    <w:rsid w:val="00642932"/>
    <w:rsid w:val="00643699"/>
    <w:rsid w:val="00643759"/>
    <w:rsid w:val="00643897"/>
    <w:rsid w:val="00643FB5"/>
    <w:rsid w:val="00644663"/>
    <w:rsid w:val="00644B3B"/>
    <w:rsid w:val="006456D2"/>
    <w:rsid w:val="006463E6"/>
    <w:rsid w:val="00646966"/>
    <w:rsid w:val="00646DEE"/>
    <w:rsid w:val="00647576"/>
    <w:rsid w:val="006479AC"/>
    <w:rsid w:val="00647CDC"/>
    <w:rsid w:val="00650C21"/>
    <w:rsid w:val="00651192"/>
    <w:rsid w:val="006515D9"/>
    <w:rsid w:val="006521B9"/>
    <w:rsid w:val="0065227F"/>
    <w:rsid w:val="0065255C"/>
    <w:rsid w:val="00652C2B"/>
    <w:rsid w:val="00653F54"/>
    <w:rsid w:val="00654979"/>
    <w:rsid w:val="0065508E"/>
    <w:rsid w:val="006559F2"/>
    <w:rsid w:val="00655F91"/>
    <w:rsid w:val="006565B9"/>
    <w:rsid w:val="00657383"/>
    <w:rsid w:val="00657719"/>
    <w:rsid w:val="006622B9"/>
    <w:rsid w:val="00662A3E"/>
    <w:rsid w:val="00662B94"/>
    <w:rsid w:val="006632D7"/>
    <w:rsid w:val="00665027"/>
    <w:rsid w:val="00665A60"/>
    <w:rsid w:val="006663BD"/>
    <w:rsid w:val="006666D1"/>
    <w:rsid w:val="00666C57"/>
    <w:rsid w:val="00666F20"/>
    <w:rsid w:val="00667006"/>
    <w:rsid w:val="00667D70"/>
    <w:rsid w:val="00672EC6"/>
    <w:rsid w:val="0067323C"/>
    <w:rsid w:val="0067350B"/>
    <w:rsid w:val="006742C5"/>
    <w:rsid w:val="0067481A"/>
    <w:rsid w:val="006761E3"/>
    <w:rsid w:val="00677593"/>
    <w:rsid w:val="006776C6"/>
    <w:rsid w:val="0068026C"/>
    <w:rsid w:val="00680627"/>
    <w:rsid w:val="00680CC3"/>
    <w:rsid w:val="00680F48"/>
    <w:rsid w:val="006814D2"/>
    <w:rsid w:val="0068168A"/>
    <w:rsid w:val="00681D5D"/>
    <w:rsid w:val="00681DA8"/>
    <w:rsid w:val="0068284B"/>
    <w:rsid w:val="00682AF6"/>
    <w:rsid w:val="0068311F"/>
    <w:rsid w:val="006836BF"/>
    <w:rsid w:val="006843B4"/>
    <w:rsid w:val="0068506E"/>
    <w:rsid w:val="006859F5"/>
    <w:rsid w:val="00685C58"/>
    <w:rsid w:val="00690667"/>
    <w:rsid w:val="0069201C"/>
    <w:rsid w:val="00692342"/>
    <w:rsid w:val="00692911"/>
    <w:rsid w:val="00692A1A"/>
    <w:rsid w:val="00692AD3"/>
    <w:rsid w:val="00693590"/>
    <w:rsid w:val="00693B65"/>
    <w:rsid w:val="006942B2"/>
    <w:rsid w:val="00694F8E"/>
    <w:rsid w:val="00695ED7"/>
    <w:rsid w:val="006963FF"/>
    <w:rsid w:val="00696497"/>
    <w:rsid w:val="00696E11"/>
    <w:rsid w:val="006A0369"/>
    <w:rsid w:val="006A0A07"/>
    <w:rsid w:val="006A0BEE"/>
    <w:rsid w:val="006A2AA2"/>
    <w:rsid w:val="006A2E99"/>
    <w:rsid w:val="006A38CE"/>
    <w:rsid w:val="006A3930"/>
    <w:rsid w:val="006A3F73"/>
    <w:rsid w:val="006A42D4"/>
    <w:rsid w:val="006A4CEF"/>
    <w:rsid w:val="006A51B7"/>
    <w:rsid w:val="006A56E2"/>
    <w:rsid w:val="006A638E"/>
    <w:rsid w:val="006A64A5"/>
    <w:rsid w:val="006A6BB0"/>
    <w:rsid w:val="006A6D38"/>
    <w:rsid w:val="006A7C0D"/>
    <w:rsid w:val="006B1115"/>
    <w:rsid w:val="006B1E92"/>
    <w:rsid w:val="006B290C"/>
    <w:rsid w:val="006B2A33"/>
    <w:rsid w:val="006B2B42"/>
    <w:rsid w:val="006B322B"/>
    <w:rsid w:val="006B33FA"/>
    <w:rsid w:val="006B3A66"/>
    <w:rsid w:val="006B3AA1"/>
    <w:rsid w:val="006B3AE8"/>
    <w:rsid w:val="006B3C23"/>
    <w:rsid w:val="006B422C"/>
    <w:rsid w:val="006B4606"/>
    <w:rsid w:val="006B479C"/>
    <w:rsid w:val="006B4C60"/>
    <w:rsid w:val="006B4E22"/>
    <w:rsid w:val="006B4F57"/>
    <w:rsid w:val="006B6CB8"/>
    <w:rsid w:val="006B70D6"/>
    <w:rsid w:val="006B7726"/>
    <w:rsid w:val="006B7F61"/>
    <w:rsid w:val="006C036B"/>
    <w:rsid w:val="006C0630"/>
    <w:rsid w:val="006C1081"/>
    <w:rsid w:val="006C1269"/>
    <w:rsid w:val="006C14FC"/>
    <w:rsid w:val="006C2756"/>
    <w:rsid w:val="006C2B5A"/>
    <w:rsid w:val="006C2D68"/>
    <w:rsid w:val="006C334B"/>
    <w:rsid w:val="006C3697"/>
    <w:rsid w:val="006C48A6"/>
    <w:rsid w:val="006C6D1E"/>
    <w:rsid w:val="006C7547"/>
    <w:rsid w:val="006C7779"/>
    <w:rsid w:val="006C7DD7"/>
    <w:rsid w:val="006D0083"/>
    <w:rsid w:val="006D0574"/>
    <w:rsid w:val="006D1553"/>
    <w:rsid w:val="006D1BAE"/>
    <w:rsid w:val="006D1CF6"/>
    <w:rsid w:val="006D28D4"/>
    <w:rsid w:val="006D309D"/>
    <w:rsid w:val="006D3C3F"/>
    <w:rsid w:val="006D46EA"/>
    <w:rsid w:val="006D4A3D"/>
    <w:rsid w:val="006D4FD9"/>
    <w:rsid w:val="006D51C9"/>
    <w:rsid w:val="006D5868"/>
    <w:rsid w:val="006D59E3"/>
    <w:rsid w:val="006D5A8B"/>
    <w:rsid w:val="006D6773"/>
    <w:rsid w:val="006D754A"/>
    <w:rsid w:val="006D7A50"/>
    <w:rsid w:val="006E044E"/>
    <w:rsid w:val="006E1058"/>
    <w:rsid w:val="006E11A3"/>
    <w:rsid w:val="006E2030"/>
    <w:rsid w:val="006E252B"/>
    <w:rsid w:val="006E27D1"/>
    <w:rsid w:val="006E2FBF"/>
    <w:rsid w:val="006E42FA"/>
    <w:rsid w:val="006E5569"/>
    <w:rsid w:val="006E56CC"/>
    <w:rsid w:val="006E5815"/>
    <w:rsid w:val="006E5C69"/>
    <w:rsid w:val="006E5E70"/>
    <w:rsid w:val="006E703E"/>
    <w:rsid w:val="006E743A"/>
    <w:rsid w:val="006F0140"/>
    <w:rsid w:val="006F10C0"/>
    <w:rsid w:val="006F1128"/>
    <w:rsid w:val="006F27D7"/>
    <w:rsid w:val="006F40E4"/>
    <w:rsid w:val="006F41A2"/>
    <w:rsid w:val="006F5E45"/>
    <w:rsid w:val="006F6211"/>
    <w:rsid w:val="006F6D73"/>
    <w:rsid w:val="0070029B"/>
    <w:rsid w:val="0070035B"/>
    <w:rsid w:val="00700967"/>
    <w:rsid w:val="00701047"/>
    <w:rsid w:val="00701373"/>
    <w:rsid w:val="007015DB"/>
    <w:rsid w:val="007016C9"/>
    <w:rsid w:val="00701AF7"/>
    <w:rsid w:val="00703F31"/>
    <w:rsid w:val="007045C1"/>
    <w:rsid w:val="00705931"/>
    <w:rsid w:val="00706259"/>
    <w:rsid w:val="007103A9"/>
    <w:rsid w:val="0071081C"/>
    <w:rsid w:val="007117B1"/>
    <w:rsid w:val="00711C2E"/>
    <w:rsid w:val="007124B3"/>
    <w:rsid w:val="0071359F"/>
    <w:rsid w:val="0071367F"/>
    <w:rsid w:val="00713C33"/>
    <w:rsid w:val="007154A7"/>
    <w:rsid w:val="0071597E"/>
    <w:rsid w:val="00715D03"/>
    <w:rsid w:val="00716BE7"/>
    <w:rsid w:val="00716C92"/>
    <w:rsid w:val="00717471"/>
    <w:rsid w:val="00717865"/>
    <w:rsid w:val="00720B1E"/>
    <w:rsid w:val="007210B8"/>
    <w:rsid w:val="007231C3"/>
    <w:rsid w:val="007233C4"/>
    <w:rsid w:val="0072384B"/>
    <w:rsid w:val="0072410D"/>
    <w:rsid w:val="00724E30"/>
    <w:rsid w:val="0072733C"/>
    <w:rsid w:val="00727B2F"/>
    <w:rsid w:val="00727D13"/>
    <w:rsid w:val="00730085"/>
    <w:rsid w:val="00730A1A"/>
    <w:rsid w:val="00730BC6"/>
    <w:rsid w:val="00731811"/>
    <w:rsid w:val="00733128"/>
    <w:rsid w:val="007340F0"/>
    <w:rsid w:val="00734D96"/>
    <w:rsid w:val="00735654"/>
    <w:rsid w:val="00735F5B"/>
    <w:rsid w:val="007369F0"/>
    <w:rsid w:val="00737B5B"/>
    <w:rsid w:val="00740B66"/>
    <w:rsid w:val="00740C1F"/>
    <w:rsid w:val="00741121"/>
    <w:rsid w:val="00742726"/>
    <w:rsid w:val="007428B1"/>
    <w:rsid w:val="00742B5E"/>
    <w:rsid w:val="00742F48"/>
    <w:rsid w:val="00743417"/>
    <w:rsid w:val="00743874"/>
    <w:rsid w:val="00743E88"/>
    <w:rsid w:val="007445DB"/>
    <w:rsid w:val="00744C56"/>
    <w:rsid w:val="00745216"/>
    <w:rsid w:val="00746520"/>
    <w:rsid w:val="00746FF4"/>
    <w:rsid w:val="00747AB2"/>
    <w:rsid w:val="00747D9C"/>
    <w:rsid w:val="00747E96"/>
    <w:rsid w:val="007502B7"/>
    <w:rsid w:val="00750E3B"/>
    <w:rsid w:val="00750F2D"/>
    <w:rsid w:val="0075250D"/>
    <w:rsid w:val="007527B3"/>
    <w:rsid w:val="00752A9C"/>
    <w:rsid w:val="007532BC"/>
    <w:rsid w:val="00753DBF"/>
    <w:rsid w:val="00754C7E"/>
    <w:rsid w:val="00755745"/>
    <w:rsid w:val="00755C42"/>
    <w:rsid w:val="00756D41"/>
    <w:rsid w:val="007579AA"/>
    <w:rsid w:val="00757DCE"/>
    <w:rsid w:val="007600AA"/>
    <w:rsid w:val="00760BDE"/>
    <w:rsid w:val="00761077"/>
    <w:rsid w:val="0076191B"/>
    <w:rsid w:val="007625D3"/>
    <w:rsid w:val="00762FEF"/>
    <w:rsid w:val="00763ED1"/>
    <w:rsid w:val="007647DE"/>
    <w:rsid w:val="00765669"/>
    <w:rsid w:val="007658C5"/>
    <w:rsid w:val="00765AB1"/>
    <w:rsid w:val="0076675B"/>
    <w:rsid w:val="00766DEE"/>
    <w:rsid w:val="00767270"/>
    <w:rsid w:val="00767373"/>
    <w:rsid w:val="0076768B"/>
    <w:rsid w:val="0077031C"/>
    <w:rsid w:val="00770EAF"/>
    <w:rsid w:val="007712A9"/>
    <w:rsid w:val="00771565"/>
    <w:rsid w:val="00771DC6"/>
    <w:rsid w:val="007746DC"/>
    <w:rsid w:val="007748D6"/>
    <w:rsid w:val="007770E8"/>
    <w:rsid w:val="00780236"/>
    <w:rsid w:val="007806E9"/>
    <w:rsid w:val="00780949"/>
    <w:rsid w:val="00780DCD"/>
    <w:rsid w:val="00781465"/>
    <w:rsid w:val="00781E9F"/>
    <w:rsid w:val="00781F93"/>
    <w:rsid w:val="0078300A"/>
    <w:rsid w:val="007831EB"/>
    <w:rsid w:val="0078359B"/>
    <w:rsid w:val="00783ED0"/>
    <w:rsid w:val="00784208"/>
    <w:rsid w:val="007854AD"/>
    <w:rsid w:val="00785976"/>
    <w:rsid w:val="00785EA1"/>
    <w:rsid w:val="007860D0"/>
    <w:rsid w:val="007860EC"/>
    <w:rsid w:val="007861E3"/>
    <w:rsid w:val="00786367"/>
    <w:rsid w:val="00786859"/>
    <w:rsid w:val="0078765E"/>
    <w:rsid w:val="00791435"/>
    <w:rsid w:val="00791849"/>
    <w:rsid w:val="007918FC"/>
    <w:rsid w:val="007922B2"/>
    <w:rsid w:val="00792727"/>
    <w:rsid w:val="00792D8C"/>
    <w:rsid w:val="007934EC"/>
    <w:rsid w:val="00793ABD"/>
    <w:rsid w:val="00793B01"/>
    <w:rsid w:val="007944C4"/>
    <w:rsid w:val="00794FF1"/>
    <w:rsid w:val="00795B89"/>
    <w:rsid w:val="0079600C"/>
    <w:rsid w:val="007966A4"/>
    <w:rsid w:val="00796931"/>
    <w:rsid w:val="007970B2"/>
    <w:rsid w:val="007A1F2C"/>
    <w:rsid w:val="007A21F8"/>
    <w:rsid w:val="007A279F"/>
    <w:rsid w:val="007A3124"/>
    <w:rsid w:val="007A35B5"/>
    <w:rsid w:val="007A4240"/>
    <w:rsid w:val="007A4442"/>
    <w:rsid w:val="007A4807"/>
    <w:rsid w:val="007A4B6B"/>
    <w:rsid w:val="007A5A94"/>
    <w:rsid w:val="007A7DE2"/>
    <w:rsid w:val="007B013D"/>
    <w:rsid w:val="007B017E"/>
    <w:rsid w:val="007B0B56"/>
    <w:rsid w:val="007B15B6"/>
    <w:rsid w:val="007B1E65"/>
    <w:rsid w:val="007B1E95"/>
    <w:rsid w:val="007B2238"/>
    <w:rsid w:val="007B2D6F"/>
    <w:rsid w:val="007B2DC2"/>
    <w:rsid w:val="007B35E4"/>
    <w:rsid w:val="007B45BC"/>
    <w:rsid w:val="007B47BD"/>
    <w:rsid w:val="007B4CD1"/>
    <w:rsid w:val="007B4D54"/>
    <w:rsid w:val="007B5774"/>
    <w:rsid w:val="007B5A05"/>
    <w:rsid w:val="007B77C5"/>
    <w:rsid w:val="007B799C"/>
    <w:rsid w:val="007C02F5"/>
    <w:rsid w:val="007C0641"/>
    <w:rsid w:val="007C0642"/>
    <w:rsid w:val="007C12A6"/>
    <w:rsid w:val="007C2733"/>
    <w:rsid w:val="007C324B"/>
    <w:rsid w:val="007C45CC"/>
    <w:rsid w:val="007C5588"/>
    <w:rsid w:val="007C55A8"/>
    <w:rsid w:val="007C55DF"/>
    <w:rsid w:val="007C5B67"/>
    <w:rsid w:val="007C6274"/>
    <w:rsid w:val="007C6955"/>
    <w:rsid w:val="007C6AFD"/>
    <w:rsid w:val="007C6C16"/>
    <w:rsid w:val="007C6FD9"/>
    <w:rsid w:val="007C7129"/>
    <w:rsid w:val="007C7EB2"/>
    <w:rsid w:val="007D0D95"/>
    <w:rsid w:val="007D1EA3"/>
    <w:rsid w:val="007D4111"/>
    <w:rsid w:val="007D45D1"/>
    <w:rsid w:val="007D4618"/>
    <w:rsid w:val="007D48CA"/>
    <w:rsid w:val="007D5657"/>
    <w:rsid w:val="007D57E6"/>
    <w:rsid w:val="007D6693"/>
    <w:rsid w:val="007D67A9"/>
    <w:rsid w:val="007D6976"/>
    <w:rsid w:val="007D7366"/>
    <w:rsid w:val="007D76A2"/>
    <w:rsid w:val="007D7B86"/>
    <w:rsid w:val="007E0D11"/>
    <w:rsid w:val="007E10D2"/>
    <w:rsid w:val="007E27D4"/>
    <w:rsid w:val="007E3735"/>
    <w:rsid w:val="007E3A95"/>
    <w:rsid w:val="007E6178"/>
    <w:rsid w:val="007E63EF"/>
    <w:rsid w:val="007E64E5"/>
    <w:rsid w:val="007E64ED"/>
    <w:rsid w:val="007E6D26"/>
    <w:rsid w:val="007E6DB0"/>
    <w:rsid w:val="007E7034"/>
    <w:rsid w:val="007E7E94"/>
    <w:rsid w:val="007F002D"/>
    <w:rsid w:val="007F038B"/>
    <w:rsid w:val="007F076D"/>
    <w:rsid w:val="007F13A6"/>
    <w:rsid w:val="007F17FB"/>
    <w:rsid w:val="007F2228"/>
    <w:rsid w:val="007F26EA"/>
    <w:rsid w:val="007F2C4C"/>
    <w:rsid w:val="007F3614"/>
    <w:rsid w:val="007F365B"/>
    <w:rsid w:val="007F382D"/>
    <w:rsid w:val="007F4427"/>
    <w:rsid w:val="007F4FF6"/>
    <w:rsid w:val="007F60A3"/>
    <w:rsid w:val="007F696C"/>
    <w:rsid w:val="007F6ED9"/>
    <w:rsid w:val="007F7577"/>
    <w:rsid w:val="007F7C3A"/>
    <w:rsid w:val="00800355"/>
    <w:rsid w:val="00801A91"/>
    <w:rsid w:val="00802013"/>
    <w:rsid w:val="00803BF8"/>
    <w:rsid w:val="008047A7"/>
    <w:rsid w:val="00805892"/>
    <w:rsid w:val="008066F4"/>
    <w:rsid w:val="00807036"/>
    <w:rsid w:val="00807F52"/>
    <w:rsid w:val="00811407"/>
    <w:rsid w:val="008115AF"/>
    <w:rsid w:val="00812840"/>
    <w:rsid w:val="00812D21"/>
    <w:rsid w:val="008131F0"/>
    <w:rsid w:val="00813492"/>
    <w:rsid w:val="008141B3"/>
    <w:rsid w:val="00814788"/>
    <w:rsid w:val="0081484E"/>
    <w:rsid w:val="00815D75"/>
    <w:rsid w:val="00817073"/>
    <w:rsid w:val="00817281"/>
    <w:rsid w:val="00817D0D"/>
    <w:rsid w:val="00817F58"/>
    <w:rsid w:val="00820E84"/>
    <w:rsid w:val="0082292F"/>
    <w:rsid w:val="00822A76"/>
    <w:rsid w:val="00822D68"/>
    <w:rsid w:val="00823148"/>
    <w:rsid w:val="0082318D"/>
    <w:rsid w:val="008238F9"/>
    <w:rsid w:val="008239D4"/>
    <w:rsid w:val="008245C1"/>
    <w:rsid w:val="00824E2B"/>
    <w:rsid w:val="0082520F"/>
    <w:rsid w:val="00825408"/>
    <w:rsid w:val="00825AB4"/>
    <w:rsid w:val="00826C82"/>
    <w:rsid w:val="00826FE4"/>
    <w:rsid w:val="008272BE"/>
    <w:rsid w:val="00832783"/>
    <w:rsid w:val="008331FE"/>
    <w:rsid w:val="0083333F"/>
    <w:rsid w:val="008334A0"/>
    <w:rsid w:val="00834122"/>
    <w:rsid w:val="00835B52"/>
    <w:rsid w:val="0083618B"/>
    <w:rsid w:val="008365F4"/>
    <w:rsid w:val="00836EA9"/>
    <w:rsid w:val="008371F0"/>
    <w:rsid w:val="00837811"/>
    <w:rsid w:val="0084027B"/>
    <w:rsid w:val="00840439"/>
    <w:rsid w:val="008408CB"/>
    <w:rsid w:val="00840ECD"/>
    <w:rsid w:val="00841BD0"/>
    <w:rsid w:val="0084234A"/>
    <w:rsid w:val="008424D1"/>
    <w:rsid w:val="00842B50"/>
    <w:rsid w:val="00842CCA"/>
    <w:rsid w:val="0084316C"/>
    <w:rsid w:val="00843257"/>
    <w:rsid w:val="008440D4"/>
    <w:rsid w:val="00844FF0"/>
    <w:rsid w:val="008455D0"/>
    <w:rsid w:val="008455EA"/>
    <w:rsid w:val="008457CE"/>
    <w:rsid w:val="0084580A"/>
    <w:rsid w:val="00846277"/>
    <w:rsid w:val="00846C3B"/>
    <w:rsid w:val="008471AB"/>
    <w:rsid w:val="00847482"/>
    <w:rsid w:val="00847B04"/>
    <w:rsid w:val="00850798"/>
    <w:rsid w:val="008507BC"/>
    <w:rsid w:val="00850EFE"/>
    <w:rsid w:val="00851DE4"/>
    <w:rsid w:val="008530EA"/>
    <w:rsid w:val="00854646"/>
    <w:rsid w:val="00855C94"/>
    <w:rsid w:val="0085612D"/>
    <w:rsid w:val="00856816"/>
    <w:rsid w:val="008568E6"/>
    <w:rsid w:val="00857053"/>
    <w:rsid w:val="00857AE1"/>
    <w:rsid w:val="00860365"/>
    <w:rsid w:val="00860E56"/>
    <w:rsid w:val="0086175B"/>
    <w:rsid w:val="00861789"/>
    <w:rsid w:val="00861986"/>
    <w:rsid w:val="00861BEE"/>
    <w:rsid w:val="00862721"/>
    <w:rsid w:val="0086272B"/>
    <w:rsid w:val="008627E9"/>
    <w:rsid w:val="00862997"/>
    <w:rsid w:val="00862B89"/>
    <w:rsid w:val="008631AA"/>
    <w:rsid w:val="008634D7"/>
    <w:rsid w:val="008634FD"/>
    <w:rsid w:val="00863AED"/>
    <w:rsid w:val="00863B1D"/>
    <w:rsid w:val="0086456B"/>
    <w:rsid w:val="00864BBF"/>
    <w:rsid w:val="00864BFB"/>
    <w:rsid w:val="00865650"/>
    <w:rsid w:val="00866BE1"/>
    <w:rsid w:val="008707EE"/>
    <w:rsid w:val="0087112F"/>
    <w:rsid w:val="00871603"/>
    <w:rsid w:val="008718DD"/>
    <w:rsid w:val="00872C36"/>
    <w:rsid w:val="00872D56"/>
    <w:rsid w:val="00872E35"/>
    <w:rsid w:val="0087307C"/>
    <w:rsid w:val="00873ADF"/>
    <w:rsid w:val="00874020"/>
    <w:rsid w:val="00874912"/>
    <w:rsid w:val="008756FE"/>
    <w:rsid w:val="00875D23"/>
    <w:rsid w:val="00876BE7"/>
    <w:rsid w:val="00876DED"/>
    <w:rsid w:val="00876F03"/>
    <w:rsid w:val="00876F79"/>
    <w:rsid w:val="0087790D"/>
    <w:rsid w:val="00877958"/>
    <w:rsid w:val="00877ADB"/>
    <w:rsid w:val="00877C4B"/>
    <w:rsid w:val="00880F7B"/>
    <w:rsid w:val="008812EC"/>
    <w:rsid w:val="008812F5"/>
    <w:rsid w:val="00881412"/>
    <w:rsid w:val="00881CFC"/>
    <w:rsid w:val="0088270E"/>
    <w:rsid w:val="0088349A"/>
    <w:rsid w:val="008850AC"/>
    <w:rsid w:val="00886053"/>
    <w:rsid w:val="008860F0"/>
    <w:rsid w:val="00886392"/>
    <w:rsid w:val="00886EAB"/>
    <w:rsid w:val="00886F95"/>
    <w:rsid w:val="00887752"/>
    <w:rsid w:val="00891097"/>
    <w:rsid w:val="008910A7"/>
    <w:rsid w:val="00891B76"/>
    <w:rsid w:val="00891CE5"/>
    <w:rsid w:val="00892D45"/>
    <w:rsid w:val="00892F85"/>
    <w:rsid w:val="0089317B"/>
    <w:rsid w:val="008935C8"/>
    <w:rsid w:val="00893A97"/>
    <w:rsid w:val="008957BA"/>
    <w:rsid w:val="008970E8"/>
    <w:rsid w:val="00897BD8"/>
    <w:rsid w:val="008A00DE"/>
    <w:rsid w:val="008A05FD"/>
    <w:rsid w:val="008A0D97"/>
    <w:rsid w:val="008A1ADA"/>
    <w:rsid w:val="008A1C40"/>
    <w:rsid w:val="008A21E2"/>
    <w:rsid w:val="008A2EA1"/>
    <w:rsid w:val="008A307F"/>
    <w:rsid w:val="008A4A43"/>
    <w:rsid w:val="008A5548"/>
    <w:rsid w:val="008A55DC"/>
    <w:rsid w:val="008A5BF6"/>
    <w:rsid w:val="008A5D9E"/>
    <w:rsid w:val="008A6120"/>
    <w:rsid w:val="008A6535"/>
    <w:rsid w:val="008A6877"/>
    <w:rsid w:val="008A7DA2"/>
    <w:rsid w:val="008B04F1"/>
    <w:rsid w:val="008B0A33"/>
    <w:rsid w:val="008B1C02"/>
    <w:rsid w:val="008B1FFB"/>
    <w:rsid w:val="008B2ECD"/>
    <w:rsid w:val="008B3B04"/>
    <w:rsid w:val="008B4110"/>
    <w:rsid w:val="008B44E8"/>
    <w:rsid w:val="008B4604"/>
    <w:rsid w:val="008B48A8"/>
    <w:rsid w:val="008B4DC1"/>
    <w:rsid w:val="008B5A33"/>
    <w:rsid w:val="008B5BD0"/>
    <w:rsid w:val="008B5D9F"/>
    <w:rsid w:val="008B7789"/>
    <w:rsid w:val="008B7A0C"/>
    <w:rsid w:val="008C080C"/>
    <w:rsid w:val="008C08E8"/>
    <w:rsid w:val="008C140A"/>
    <w:rsid w:val="008C210A"/>
    <w:rsid w:val="008C2238"/>
    <w:rsid w:val="008C263E"/>
    <w:rsid w:val="008C2F18"/>
    <w:rsid w:val="008C3086"/>
    <w:rsid w:val="008C394D"/>
    <w:rsid w:val="008C4333"/>
    <w:rsid w:val="008C454E"/>
    <w:rsid w:val="008C4669"/>
    <w:rsid w:val="008C4A2C"/>
    <w:rsid w:val="008C54CA"/>
    <w:rsid w:val="008C5997"/>
    <w:rsid w:val="008C5B7A"/>
    <w:rsid w:val="008C6B29"/>
    <w:rsid w:val="008C7915"/>
    <w:rsid w:val="008C7D0D"/>
    <w:rsid w:val="008C7D8A"/>
    <w:rsid w:val="008D029E"/>
    <w:rsid w:val="008D04B6"/>
    <w:rsid w:val="008D0A9C"/>
    <w:rsid w:val="008D0CF0"/>
    <w:rsid w:val="008D234D"/>
    <w:rsid w:val="008D4898"/>
    <w:rsid w:val="008D53FC"/>
    <w:rsid w:val="008D6ACE"/>
    <w:rsid w:val="008D7521"/>
    <w:rsid w:val="008D7B29"/>
    <w:rsid w:val="008D7E31"/>
    <w:rsid w:val="008E09D9"/>
    <w:rsid w:val="008E0A5C"/>
    <w:rsid w:val="008E15E5"/>
    <w:rsid w:val="008E1637"/>
    <w:rsid w:val="008E17DB"/>
    <w:rsid w:val="008E2173"/>
    <w:rsid w:val="008E2CD8"/>
    <w:rsid w:val="008E38BF"/>
    <w:rsid w:val="008E40AE"/>
    <w:rsid w:val="008E4B5A"/>
    <w:rsid w:val="008E5B5D"/>
    <w:rsid w:val="008E5EA2"/>
    <w:rsid w:val="008E6942"/>
    <w:rsid w:val="008F0752"/>
    <w:rsid w:val="008F1E7B"/>
    <w:rsid w:val="008F2909"/>
    <w:rsid w:val="008F320E"/>
    <w:rsid w:val="008F4B10"/>
    <w:rsid w:val="008F587B"/>
    <w:rsid w:val="008F608E"/>
    <w:rsid w:val="008F7088"/>
    <w:rsid w:val="008F7F3A"/>
    <w:rsid w:val="0090005F"/>
    <w:rsid w:val="009009D2"/>
    <w:rsid w:val="00901276"/>
    <w:rsid w:val="0090221B"/>
    <w:rsid w:val="00902311"/>
    <w:rsid w:val="00902469"/>
    <w:rsid w:val="0090333B"/>
    <w:rsid w:val="00903434"/>
    <w:rsid w:val="0090379B"/>
    <w:rsid w:val="00903944"/>
    <w:rsid w:val="00903A11"/>
    <w:rsid w:val="00903D72"/>
    <w:rsid w:val="00904E62"/>
    <w:rsid w:val="00905538"/>
    <w:rsid w:val="009057B3"/>
    <w:rsid w:val="00906744"/>
    <w:rsid w:val="009072C1"/>
    <w:rsid w:val="0090752D"/>
    <w:rsid w:val="00907590"/>
    <w:rsid w:val="00907A41"/>
    <w:rsid w:val="0091097E"/>
    <w:rsid w:val="00910A86"/>
    <w:rsid w:val="009123CC"/>
    <w:rsid w:val="00913047"/>
    <w:rsid w:val="00913336"/>
    <w:rsid w:val="0091454C"/>
    <w:rsid w:val="00915A09"/>
    <w:rsid w:val="009164CF"/>
    <w:rsid w:val="00917DEB"/>
    <w:rsid w:val="00917FF6"/>
    <w:rsid w:val="0092041D"/>
    <w:rsid w:val="00920890"/>
    <w:rsid w:val="00921102"/>
    <w:rsid w:val="009211FD"/>
    <w:rsid w:val="00922836"/>
    <w:rsid w:val="00922A0E"/>
    <w:rsid w:val="009236D0"/>
    <w:rsid w:val="00923A72"/>
    <w:rsid w:val="00923EA7"/>
    <w:rsid w:val="00924001"/>
    <w:rsid w:val="00924996"/>
    <w:rsid w:val="00924E2D"/>
    <w:rsid w:val="00924E46"/>
    <w:rsid w:val="00925D19"/>
    <w:rsid w:val="00925D2E"/>
    <w:rsid w:val="009265F5"/>
    <w:rsid w:val="0092678A"/>
    <w:rsid w:val="009276A9"/>
    <w:rsid w:val="00927A78"/>
    <w:rsid w:val="00927C80"/>
    <w:rsid w:val="00930C5B"/>
    <w:rsid w:val="00930EFA"/>
    <w:rsid w:val="009320B7"/>
    <w:rsid w:val="00932A79"/>
    <w:rsid w:val="00932B08"/>
    <w:rsid w:val="00932D61"/>
    <w:rsid w:val="00932FD3"/>
    <w:rsid w:val="0093303F"/>
    <w:rsid w:val="00933086"/>
    <w:rsid w:val="009334D5"/>
    <w:rsid w:val="00935268"/>
    <w:rsid w:val="0093546D"/>
    <w:rsid w:val="009362A2"/>
    <w:rsid w:val="00936866"/>
    <w:rsid w:val="00936AD2"/>
    <w:rsid w:val="00936E3A"/>
    <w:rsid w:val="0093753A"/>
    <w:rsid w:val="00937669"/>
    <w:rsid w:val="0093793A"/>
    <w:rsid w:val="0094012F"/>
    <w:rsid w:val="00940430"/>
    <w:rsid w:val="009413E6"/>
    <w:rsid w:val="009432B0"/>
    <w:rsid w:val="00943700"/>
    <w:rsid w:val="0094392C"/>
    <w:rsid w:val="0094614E"/>
    <w:rsid w:val="00946E46"/>
    <w:rsid w:val="0094739E"/>
    <w:rsid w:val="009476C8"/>
    <w:rsid w:val="009479A6"/>
    <w:rsid w:val="0095051B"/>
    <w:rsid w:val="00950831"/>
    <w:rsid w:val="009509B2"/>
    <w:rsid w:val="00950E29"/>
    <w:rsid w:val="009513DE"/>
    <w:rsid w:val="00951FF9"/>
    <w:rsid w:val="0095216A"/>
    <w:rsid w:val="009527AC"/>
    <w:rsid w:val="00952E2C"/>
    <w:rsid w:val="00953039"/>
    <w:rsid w:val="00953195"/>
    <w:rsid w:val="0095419F"/>
    <w:rsid w:val="0095466A"/>
    <w:rsid w:val="00954BA4"/>
    <w:rsid w:val="00954C35"/>
    <w:rsid w:val="009551D8"/>
    <w:rsid w:val="0095525F"/>
    <w:rsid w:val="00956389"/>
    <w:rsid w:val="00957245"/>
    <w:rsid w:val="00957750"/>
    <w:rsid w:val="00957B2A"/>
    <w:rsid w:val="00957E19"/>
    <w:rsid w:val="009602E4"/>
    <w:rsid w:val="009606C8"/>
    <w:rsid w:val="00960D50"/>
    <w:rsid w:val="0096130D"/>
    <w:rsid w:val="00961691"/>
    <w:rsid w:val="00962C52"/>
    <w:rsid w:val="0096393D"/>
    <w:rsid w:val="00964749"/>
    <w:rsid w:val="00965025"/>
    <w:rsid w:val="00965BFE"/>
    <w:rsid w:val="00967CB5"/>
    <w:rsid w:val="00970981"/>
    <w:rsid w:val="009710F1"/>
    <w:rsid w:val="00971828"/>
    <w:rsid w:val="00971B5E"/>
    <w:rsid w:val="009722DC"/>
    <w:rsid w:val="0097260E"/>
    <w:rsid w:val="00972EA9"/>
    <w:rsid w:val="00973D3B"/>
    <w:rsid w:val="00975200"/>
    <w:rsid w:val="009753F8"/>
    <w:rsid w:val="0097635A"/>
    <w:rsid w:val="00976EB2"/>
    <w:rsid w:val="009776B2"/>
    <w:rsid w:val="0097796B"/>
    <w:rsid w:val="00977DE3"/>
    <w:rsid w:val="00977F12"/>
    <w:rsid w:val="00980C2E"/>
    <w:rsid w:val="009818A6"/>
    <w:rsid w:val="009821D2"/>
    <w:rsid w:val="009844F1"/>
    <w:rsid w:val="00985634"/>
    <w:rsid w:val="00985E08"/>
    <w:rsid w:val="0099018D"/>
    <w:rsid w:val="009907E8"/>
    <w:rsid w:val="0099119F"/>
    <w:rsid w:val="009913A6"/>
    <w:rsid w:val="009919F1"/>
    <w:rsid w:val="00991FCE"/>
    <w:rsid w:val="00992000"/>
    <w:rsid w:val="00992003"/>
    <w:rsid w:val="00992178"/>
    <w:rsid w:val="009923FD"/>
    <w:rsid w:val="00992903"/>
    <w:rsid w:val="009929AC"/>
    <w:rsid w:val="009934E0"/>
    <w:rsid w:val="00993E11"/>
    <w:rsid w:val="00993E62"/>
    <w:rsid w:val="009943BA"/>
    <w:rsid w:val="00995263"/>
    <w:rsid w:val="0099530A"/>
    <w:rsid w:val="00996140"/>
    <w:rsid w:val="00996565"/>
    <w:rsid w:val="009971EA"/>
    <w:rsid w:val="009A0668"/>
    <w:rsid w:val="009A06B4"/>
    <w:rsid w:val="009A0EEC"/>
    <w:rsid w:val="009A15DD"/>
    <w:rsid w:val="009A1C0C"/>
    <w:rsid w:val="009A1D8C"/>
    <w:rsid w:val="009A1E09"/>
    <w:rsid w:val="009A2278"/>
    <w:rsid w:val="009A282D"/>
    <w:rsid w:val="009A3F39"/>
    <w:rsid w:val="009A49D3"/>
    <w:rsid w:val="009A6645"/>
    <w:rsid w:val="009A72ED"/>
    <w:rsid w:val="009A7AA4"/>
    <w:rsid w:val="009B0863"/>
    <w:rsid w:val="009B108E"/>
    <w:rsid w:val="009B1B6F"/>
    <w:rsid w:val="009B21F6"/>
    <w:rsid w:val="009B238B"/>
    <w:rsid w:val="009B2457"/>
    <w:rsid w:val="009B269F"/>
    <w:rsid w:val="009B36B5"/>
    <w:rsid w:val="009B47B8"/>
    <w:rsid w:val="009B5136"/>
    <w:rsid w:val="009B559E"/>
    <w:rsid w:val="009B5704"/>
    <w:rsid w:val="009B581F"/>
    <w:rsid w:val="009B599C"/>
    <w:rsid w:val="009B645D"/>
    <w:rsid w:val="009B68B2"/>
    <w:rsid w:val="009B6D1B"/>
    <w:rsid w:val="009B6F1F"/>
    <w:rsid w:val="009B7877"/>
    <w:rsid w:val="009B7C99"/>
    <w:rsid w:val="009B7E54"/>
    <w:rsid w:val="009C0047"/>
    <w:rsid w:val="009C0D08"/>
    <w:rsid w:val="009C0F44"/>
    <w:rsid w:val="009C2406"/>
    <w:rsid w:val="009C2F4E"/>
    <w:rsid w:val="009C3416"/>
    <w:rsid w:val="009C38F1"/>
    <w:rsid w:val="009C4477"/>
    <w:rsid w:val="009C52A9"/>
    <w:rsid w:val="009C60BC"/>
    <w:rsid w:val="009C613E"/>
    <w:rsid w:val="009C6338"/>
    <w:rsid w:val="009C662B"/>
    <w:rsid w:val="009C68AD"/>
    <w:rsid w:val="009C73CD"/>
    <w:rsid w:val="009D1A9D"/>
    <w:rsid w:val="009D1BE5"/>
    <w:rsid w:val="009D209D"/>
    <w:rsid w:val="009D214C"/>
    <w:rsid w:val="009D25FD"/>
    <w:rsid w:val="009D413B"/>
    <w:rsid w:val="009D51F8"/>
    <w:rsid w:val="009D5AC1"/>
    <w:rsid w:val="009D62BD"/>
    <w:rsid w:val="009D6B6F"/>
    <w:rsid w:val="009D6CCD"/>
    <w:rsid w:val="009E09B7"/>
    <w:rsid w:val="009E0E98"/>
    <w:rsid w:val="009E146E"/>
    <w:rsid w:val="009E15FF"/>
    <w:rsid w:val="009E1950"/>
    <w:rsid w:val="009E226F"/>
    <w:rsid w:val="009E2796"/>
    <w:rsid w:val="009E350D"/>
    <w:rsid w:val="009E434A"/>
    <w:rsid w:val="009E43A8"/>
    <w:rsid w:val="009E46B5"/>
    <w:rsid w:val="009E51EF"/>
    <w:rsid w:val="009E57E5"/>
    <w:rsid w:val="009E5ADF"/>
    <w:rsid w:val="009E5E9A"/>
    <w:rsid w:val="009E632F"/>
    <w:rsid w:val="009E729A"/>
    <w:rsid w:val="009E73D5"/>
    <w:rsid w:val="009E78B1"/>
    <w:rsid w:val="009F0427"/>
    <w:rsid w:val="009F130F"/>
    <w:rsid w:val="009F14C1"/>
    <w:rsid w:val="009F150B"/>
    <w:rsid w:val="009F166C"/>
    <w:rsid w:val="009F259A"/>
    <w:rsid w:val="009F2978"/>
    <w:rsid w:val="009F2A2F"/>
    <w:rsid w:val="009F3043"/>
    <w:rsid w:val="009F4E34"/>
    <w:rsid w:val="009F6857"/>
    <w:rsid w:val="009F71F6"/>
    <w:rsid w:val="009F73E2"/>
    <w:rsid w:val="009F7761"/>
    <w:rsid w:val="009F77CA"/>
    <w:rsid w:val="009F79A2"/>
    <w:rsid w:val="00A00471"/>
    <w:rsid w:val="00A00B94"/>
    <w:rsid w:val="00A012C5"/>
    <w:rsid w:val="00A01422"/>
    <w:rsid w:val="00A017A5"/>
    <w:rsid w:val="00A01B73"/>
    <w:rsid w:val="00A024B7"/>
    <w:rsid w:val="00A028A7"/>
    <w:rsid w:val="00A0294F"/>
    <w:rsid w:val="00A02AC0"/>
    <w:rsid w:val="00A033D8"/>
    <w:rsid w:val="00A0607A"/>
    <w:rsid w:val="00A0662A"/>
    <w:rsid w:val="00A0789F"/>
    <w:rsid w:val="00A1076D"/>
    <w:rsid w:val="00A10F21"/>
    <w:rsid w:val="00A11931"/>
    <w:rsid w:val="00A11B79"/>
    <w:rsid w:val="00A12B46"/>
    <w:rsid w:val="00A1391B"/>
    <w:rsid w:val="00A1442C"/>
    <w:rsid w:val="00A144DF"/>
    <w:rsid w:val="00A14AE8"/>
    <w:rsid w:val="00A14B3A"/>
    <w:rsid w:val="00A151C8"/>
    <w:rsid w:val="00A160B1"/>
    <w:rsid w:val="00A173AC"/>
    <w:rsid w:val="00A17449"/>
    <w:rsid w:val="00A175CD"/>
    <w:rsid w:val="00A175D1"/>
    <w:rsid w:val="00A214E6"/>
    <w:rsid w:val="00A21586"/>
    <w:rsid w:val="00A22795"/>
    <w:rsid w:val="00A23A31"/>
    <w:rsid w:val="00A2403F"/>
    <w:rsid w:val="00A2429B"/>
    <w:rsid w:val="00A247EC"/>
    <w:rsid w:val="00A24AFC"/>
    <w:rsid w:val="00A256E9"/>
    <w:rsid w:val="00A257CE"/>
    <w:rsid w:val="00A25A3D"/>
    <w:rsid w:val="00A26599"/>
    <w:rsid w:val="00A26CBB"/>
    <w:rsid w:val="00A30093"/>
    <w:rsid w:val="00A30246"/>
    <w:rsid w:val="00A30A23"/>
    <w:rsid w:val="00A30DF7"/>
    <w:rsid w:val="00A325C4"/>
    <w:rsid w:val="00A326A8"/>
    <w:rsid w:val="00A3369E"/>
    <w:rsid w:val="00A33F1D"/>
    <w:rsid w:val="00A34E3A"/>
    <w:rsid w:val="00A352CA"/>
    <w:rsid w:val="00A35ABD"/>
    <w:rsid w:val="00A35D36"/>
    <w:rsid w:val="00A35DE2"/>
    <w:rsid w:val="00A36839"/>
    <w:rsid w:val="00A36B8C"/>
    <w:rsid w:val="00A375A4"/>
    <w:rsid w:val="00A3780D"/>
    <w:rsid w:val="00A37F6B"/>
    <w:rsid w:val="00A400E7"/>
    <w:rsid w:val="00A40443"/>
    <w:rsid w:val="00A40C57"/>
    <w:rsid w:val="00A42969"/>
    <w:rsid w:val="00A430C0"/>
    <w:rsid w:val="00A439F6"/>
    <w:rsid w:val="00A43AA0"/>
    <w:rsid w:val="00A45040"/>
    <w:rsid w:val="00A45EFC"/>
    <w:rsid w:val="00A47167"/>
    <w:rsid w:val="00A5025B"/>
    <w:rsid w:val="00A51152"/>
    <w:rsid w:val="00A51E87"/>
    <w:rsid w:val="00A5200F"/>
    <w:rsid w:val="00A52E30"/>
    <w:rsid w:val="00A53939"/>
    <w:rsid w:val="00A54D55"/>
    <w:rsid w:val="00A552CA"/>
    <w:rsid w:val="00A552F4"/>
    <w:rsid w:val="00A557A4"/>
    <w:rsid w:val="00A55BBA"/>
    <w:rsid w:val="00A56AAF"/>
    <w:rsid w:val="00A56CD8"/>
    <w:rsid w:val="00A56D35"/>
    <w:rsid w:val="00A56E52"/>
    <w:rsid w:val="00A5725F"/>
    <w:rsid w:val="00A576D4"/>
    <w:rsid w:val="00A6051A"/>
    <w:rsid w:val="00A60F32"/>
    <w:rsid w:val="00A612D8"/>
    <w:rsid w:val="00A62879"/>
    <w:rsid w:val="00A632D8"/>
    <w:rsid w:val="00A632E5"/>
    <w:rsid w:val="00A63629"/>
    <w:rsid w:val="00A640E5"/>
    <w:rsid w:val="00A64547"/>
    <w:rsid w:val="00A6480B"/>
    <w:rsid w:val="00A6487D"/>
    <w:rsid w:val="00A649DC"/>
    <w:rsid w:val="00A656C4"/>
    <w:rsid w:val="00A6599C"/>
    <w:rsid w:val="00A662F8"/>
    <w:rsid w:val="00A67D54"/>
    <w:rsid w:val="00A70B79"/>
    <w:rsid w:val="00A71376"/>
    <w:rsid w:val="00A71399"/>
    <w:rsid w:val="00A71AC2"/>
    <w:rsid w:val="00A7249C"/>
    <w:rsid w:val="00A72B90"/>
    <w:rsid w:val="00A73476"/>
    <w:rsid w:val="00A73FAA"/>
    <w:rsid w:val="00A74466"/>
    <w:rsid w:val="00A745BE"/>
    <w:rsid w:val="00A74D5B"/>
    <w:rsid w:val="00A750E0"/>
    <w:rsid w:val="00A75586"/>
    <w:rsid w:val="00A755A5"/>
    <w:rsid w:val="00A755EE"/>
    <w:rsid w:val="00A75745"/>
    <w:rsid w:val="00A7585C"/>
    <w:rsid w:val="00A75F1A"/>
    <w:rsid w:val="00A75F4B"/>
    <w:rsid w:val="00A75F51"/>
    <w:rsid w:val="00A7726C"/>
    <w:rsid w:val="00A800BC"/>
    <w:rsid w:val="00A8089B"/>
    <w:rsid w:val="00A817A3"/>
    <w:rsid w:val="00A81A5E"/>
    <w:rsid w:val="00A82F3F"/>
    <w:rsid w:val="00A84881"/>
    <w:rsid w:val="00A863AF"/>
    <w:rsid w:val="00A86889"/>
    <w:rsid w:val="00A86AA1"/>
    <w:rsid w:val="00A86C54"/>
    <w:rsid w:val="00A8720A"/>
    <w:rsid w:val="00A9008F"/>
    <w:rsid w:val="00A90624"/>
    <w:rsid w:val="00A90B26"/>
    <w:rsid w:val="00A90F96"/>
    <w:rsid w:val="00A9272F"/>
    <w:rsid w:val="00A93414"/>
    <w:rsid w:val="00A94592"/>
    <w:rsid w:val="00A94D44"/>
    <w:rsid w:val="00A94D89"/>
    <w:rsid w:val="00A95338"/>
    <w:rsid w:val="00A95604"/>
    <w:rsid w:val="00A95BB0"/>
    <w:rsid w:val="00A96650"/>
    <w:rsid w:val="00A969B4"/>
    <w:rsid w:val="00AA0C3A"/>
    <w:rsid w:val="00AA0E49"/>
    <w:rsid w:val="00AA1116"/>
    <w:rsid w:val="00AA13E2"/>
    <w:rsid w:val="00AA17CE"/>
    <w:rsid w:val="00AA253C"/>
    <w:rsid w:val="00AA33D0"/>
    <w:rsid w:val="00AA36DE"/>
    <w:rsid w:val="00AA424B"/>
    <w:rsid w:val="00AA433F"/>
    <w:rsid w:val="00AA7A52"/>
    <w:rsid w:val="00AA7BA2"/>
    <w:rsid w:val="00AB024F"/>
    <w:rsid w:val="00AB05CB"/>
    <w:rsid w:val="00AB133E"/>
    <w:rsid w:val="00AB2FC6"/>
    <w:rsid w:val="00AB3CFE"/>
    <w:rsid w:val="00AB52FE"/>
    <w:rsid w:val="00AB582E"/>
    <w:rsid w:val="00AB6632"/>
    <w:rsid w:val="00AB6788"/>
    <w:rsid w:val="00AB6F81"/>
    <w:rsid w:val="00AB7295"/>
    <w:rsid w:val="00AB79A4"/>
    <w:rsid w:val="00AB7F0D"/>
    <w:rsid w:val="00AC1422"/>
    <w:rsid w:val="00AC17EB"/>
    <w:rsid w:val="00AC1C1A"/>
    <w:rsid w:val="00AC1C65"/>
    <w:rsid w:val="00AC1F5B"/>
    <w:rsid w:val="00AC29B1"/>
    <w:rsid w:val="00AC29BA"/>
    <w:rsid w:val="00AC2A1F"/>
    <w:rsid w:val="00AC3F50"/>
    <w:rsid w:val="00AC425A"/>
    <w:rsid w:val="00AC4550"/>
    <w:rsid w:val="00AC53F0"/>
    <w:rsid w:val="00AC7F09"/>
    <w:rsid w:val="00AD07E5"/>
    <w:rsid w:val="00AD095C"/>
    <w:rsid w:val="00AD0A27"/>
    <w:rsid w:val="00AD0EDF"/>
    <w:rsid w:val="00AD2EE4"/>
    <w:rsid w:val="00AD3B6A"/>
    <w:rsid w:val="00AD3CD0"/>
    <w:rsid w:val="00AD4407"/>
    <w:rsid w:val="00AD4A53"/>
    <w:rsid w:val="00AD4D86"/>
    <w:rsid w:val="00AD53CB"/>
    <w:rsid w:val="00AD55BE"/>
    <w:rsid w:val="00AD59C3"/>
    <w:rsid w:val="00AD5E6C"/>
    <w:rsid w:val="00AD61FD"/>
    <w:rsid w:val="00AD6B7F"/>
    <w:rsid w:val="00AD76B7"/>
    <w:rsid w:val="00AD77D5"/>
    <w:rsid w:val="00AD7E1D"/>
    <w:rsid w:val="00AD7ED4"/>
    <w:rsid w:val="00AD7F07"/>
    <w:rsid w:val="00AE07A0"/>
    <w:rsid w:val="00AE1401"/>
    <w:rsid w:val="00AE18CE"/>
    <w:rsid w:val="00AE2234"/>
    <w:rsid w:val="00AE3097"/>
    <w:rsid w:val="00AE33CA"/>
    <w:rsid w:val="00AE372C"/>
    <w:rsid w:val="00AE4000"/>
    <w:rsid w:val="00AE4936"/>
    <w:rsid w:val="00AE4D4E"/>
    <w:rsid w:val="00AE6027"/>
    <w:rsid w:val="00AE6051"/>
    <w:rsid w:val="00AE65C2"/>
    <w:rsid w:val="00AE69B9"/>
    <w:rsid w:val="00AE6F1A"/>
    <w:rsid w:val="00AE7094"/>
    <w:rsid w:val="00AE761B"/>
    <w:rsid w:val="00AF0FE1"/>
    <w:rsid w:val="00AF16D7"/>
    <w:rsid w:val="00AF2AA6"/>
    <w:rsid w:val="00AF38A8"/>
    <w:rsid w:val="00AF41BA"/>
    <w:rsid w:val="00AF6AD9"/>
    <w:rsid w:val="00AF6D43"/>
    <w:rsid w:val="00AF74FB"/>
    <w:rsid w:val="00B00191"/>
    <w:rsid w:val="00B01000"/>
    <w:rsid w:val="00B01245"/>
    <w:rsid w:val="00B02477"/>
    <w:rsid w:val="00B02BF6"/>
    <w:rsid w:val="00B02CCD"/>
    <w:rsid w:val="00B03106"/>
    <w:rsid w:val="00B0324E"/>
    <w:rsid w:val="00B03503"/>
    <w:rsid w:val="00B03B2A"/>
    <w:rsid w:val="00B03E63"/>
    <w:rsid w:val="00B03F49"/>
    <w:rsid w:val="00B049C8"/>
    <w:rsid w:val="00B05180"/>
    <w:rsid w:val="00B05C8D"/>
    <w:rsid w:val="00B06A43"/>
    <w:rsid w:val="00B074FF"/>
    <w:rsid w:val="00B0752A"/>
    <w:rsid w:val="00B07700"/>
    <w:rsid w:val="00B07C67"/>
    <w:rsid w:val="00B1071A"/>
    <w:rsid w:val="00B10D8C"/>
    <w:rsid w:val="00B10F76"/>
    <w:rsid w:val="00B11927"/>
    <w:rsid w:val="00B11E3C"/>
    <w:rsid w:val="00B11F28"/>
    <w:rsid w:val="00B123D2"/>
    <w:rsid w:val="00B12E0B"/>
    <w:rsid w:val="00B14EEB"/>
    <w:rsid w:val="00B15850"/>
    <w:rsid w:val="00B158A9"/>
    <w:rsid w:val="00B15AA1"/>
    <w:rsid w:val="00B15C16"/>
    <w:rsid w:val="00B15F05"/>
    <w:rsid w:val="00B16D51"/>
    <w:rsid w:val="00B200EA"/>
    <w:rsid w:val="00B202C3"/>
    <w:rsid w:val="00B20397"/>
    <w:rsid w:val="00B20928"/>
    <w:rsid w:val="00B21D97"/>
    <w:rsid w:val="00B21D9B"/>
    <w:rsid w:val="00B22A07"/>
    <w:rsid w:val="00B24959"/>
    <w:rsid w:val="00B250E4"/>
    <w:rsid w:val="00B26CB9"/>
    <w:rsid w:val="00B26F37"/>
    <w:rsid w:val="00B2722E"/>
    <w:rsid w:val="00B273E9"/>
    <w:rsid w:val="00B276FB"/>
    <w:rsid w:val="00B27EF4"/>
    <w:rsid w:val="00B3029B"/>
    <w:rsid w:val="00B32801"/>
    <w:rsid w:val="00B33379"/>
    <w:rsid w:val="00B3390A"/>
    <w:rsid w:val="00B35367"/>
    <w:rsid w:val="00B36436"/>
    <w:rsid w:val="00B3744E"/>
    <w:rsid w:val="00B377C2"/>
    <w:rsid w:val="00B37F3C"/>
    <w:rsid w:val="00B402B0"/>
    <w:rsid w:val="00B4148E"/>
    <w:rsid w:val="00B4159B"/>
    <w:rsid w:val="00B42051"/>
    <w:rsid w:val="00B428A8"/>
    <w:rsid w:val="00B42A51"/>
    <w:rsid w:val="00B42D1D"/>
    <w:rsid w:val="00B43B38"/>
    <w:rsid w:val="00B43DDF"/>
    <w:rsid w:val="00B44A02"/>
    <w:rsid w:val="00B44DA6"/>
    <w:rsid w:val="00B45250"/>
    <w:rsid w:val="00B45359"/>
    <w:rsid w:val="00B454E9"/>
    <w:rsid w:val="00B45743"/>
    <w:rsid w:val="00B4604D"/>
    <w:rsid w:val="00B461EF"/>
    <w:rsid w:val="00B46969"/>
    <w:rsid w:val="00B46F38"/>
    <w:rsid w:val="00B47623"/>
    <w:rsid w:val="00B4773A"/>
    <w:rsid w:val="00B50202"/>
    <w:rsid w:val="00B50382"/>
    <w:rsid w:val="00B50755"/>
    <w:rsid w:val="00B51507"/>
    <w:rsid w:val="00B51EC8"/>
    <w:rsid w:val="00B5233A"/>
    <w:rsid w:val="00B523EE"/>
    <w:rsid w:val="00B529CC"/>
    <w:rsid w:val="00B52DE5"/>
    <w:rsid w:val="00B5315D"/>
    <w:rsid w:val="00B531B9"/>
    <w:rsid w:val="00B5326A"/>
    <w:rsid w:val="00B533AD"/>
    <w:rsid w:val="00B547BB"/>
    <w:rsid w:val="00B54A12"/>
    <w:rsid w:val="00B54AE4"/>
    <w:rsid w:val="00B551E7"/>
    <w:rsid w:val="00B55ABF"/>
    <w:rsid w:val="00B55B84"/>
    <w:rsid w:val="00B603B2"/>
    <w:rsid w:val="00B614DD"/>
    <w:rsid w:val="00B619EE"/>
    <w:rsid w:val="00B62462"/>
    <w:rsid w:val="00B6277C"/>
    <w:rsid w:val="00B6367A"/>
    <w:rsid w:val="00B637D8"/>
    <w:rsid w:val="00B640BB"/>
    <w:rsid w:val="00B6439B"/>
    <w:rsid w:val="00B6795D"/>
    <w:rsid w:val="00B67C97"/>
    <w:rsid w:val="00B67F9A"/>
    <w:rsid w:val="00B70A41"/>
    <w:rsid w:val="00B71AF8"/>
    <w:rsid w:val="00B71E55"/>
    <w:rsid w:val="00B72971"/>
    <w:rsid w:val="00B73C2D"/>
    <w:rsid w:val="00B74436"/>
    <w:rsid w:val="00B74485"/>
    <w:rsid w:val="00B7533C"/>
    <w:rsid w:val="00B7544F"/>
    <w:rsid w:val="00B75556"/>
    <w:rsid w:val="00B75731"/>
    <w:rsid w:val="00B75D03"/>
    <w:rsid w:val="00B76CA8"/>
    <w:rsid w:val="00B80791"/>
    <w:rsid w:val="00B80B90"/>
    <w:rsid w:val="00B80B9A"/>
    <w:rsid w:val="00B80DA6"/>
    <w:rsid w:val="00B81601"/>
    <w:rsid w:val="00B81BA5"/>
    <w:rsid w:val="00B82647"/>
    <w:rsid w:val="00B8290F"/>
    <w:rsid w:val="00B82F13"/>
    <w:rsid w:val="00B82FBC"/>
    <w:rsid w:val="00B83494"/>
    <w:rsid w:val="00B83F64"/>
    <w:rsid w:val="00B84875"/>
    <w:rsid w:val="00B84E27"/>
    <w:rsid w:val="00B8526B"/>
    <w:rsid w:val="00B859C3"/>
    <w:rsid w:val="00B85D24"/>
    <w:rsid w:val="00B865AF"/>
    <w:rsid w:val="00B86F34"/>
    <w:rsid w:val="00B870F2"/>
    <w:rsid w:val="00B90AB9"/>
    <w:rsid w:val="00B90BE9"/>
    <w:rsid w:val="00B9102D"/>
    <w:rsid w:val="00B9125E"/>
    <w:rsid w:val="00B9180C"/>
    <w:rsid w:val="00B91E93"/>
    <w:rsid w:val="00B9309F"/>
    <w:rsid w:val="00B938BC"/>
    <w:rsid w:val="00B94752"/>
    <w:rsid w:val="00B94CD7"/>
    <w:rsid w:val="00B95090"/>
    <w:rsid w:val="00B9514F"/>
    <w:rsid w:val="00B95D30"/>
    <w:rsid w:val="00B964E8"/>
    <w:rsid w:val="00B975D8"/>
    <w:rsid w:val="00B978B9"/>
    <w:rsid w:val="00B97CB6"/>
    <w:rsid w:val="00BA0533"/>
    <w:rsid w:val="00BA1509"/>
    <w:rsid w:val="00BA17E2"/>
    <w:rsid w:val="00BA2F2D"/>
    <w:rsid w:val="00BA4593"/>
    <w:rsid w:val="00BA45E8"/>
    <w:rsid w:val="00BA4723"/>
    <w:rsid w:val="00BA5033"/>
    <w:rsid w:val="00BA5AF9"/>
    <w:rsid w:val="00BA5F2E"/>
    <w:rsid w:val="00BA6B81"/>
    <w:rsid w:val="00BA6D8A"/>
    <w:rsid w:val="00BA6EE2"/>
    <w:rsid w:val="00BA6FC6"/>
    <w:rsid w:val="00BA76C4"/>
    <w:rsid w:val="00BA7B4A"/>
    <w:rsid w:val="00BA7EDA"/>
    <w:rsid w:val="00BB01A0"/>
    <w:rsid w:val="00BB1B8B"/>
    <w:rsid w:val="00BB2F3E"/>
    <w:rsid w:val="00BB3805"/>
    <w:rsid w:val="00BB393C"/>
    <w:rsid w:val="00BB437F"/>
    <w:rsid w:val="00BB4EFE"/>
    <w:rsid w:val="00BB55F0"/>
    <w:rsid w:val="00BB5656"/>
    <w:rsid w:val="00BB579D"/>
    <w:rsid w:val="00BB7193"/>
    <w:rsid w:val="00BB755D"/>
    <w:rsid w:val="00BC007C"/>
    <w:rsid w:val="00BC01B5"/>
    <w:rsid w:val="00BC0395"/>
    <w:rsid w:val="00BC0429"/>
    <w:rsid w:val="00BC1633"/>
    <w:rsid w:val="00BC16C2"/>
    <w:rsid w:val="00BC1CED"/>
    <w:rsid w:val="00BC2903"/>
    <w:rsid w:val="00BC2B8F"/>
    <w:rsid w:val="00BC2D39"/>
    <w:rsid w:val="00BC3587"/>
    <w:rsid w:val="00BC4641"/>
    <w:rsid w:val="00BC508A"/>
    <w:rsid w:val="00BC7269"/>
    <w:rsid w:val="00BC7BB2"/>
    <w:rsid w:val="00BC7C45"/>
    <w:rsid w:val="00BD089E"/>
    <w:rsid w:val="00BD0F70"/>
    <w:rsid w:val="00BD13AA"/>
    <w:rsid w:val="00BD17F2"/>
    <w:rsid w:val="00BD1A10"/>
    <w:rsid w:val="00BD1C8B"/>
    <w:rsid w:val="00BD1D47"/>
    <w:rsid w:val="00BD2011"/>
    <w:rsid w:val="00BD2B7E"/>
    <w:rsid w:val="00BD2BDD"/>
    <w:rsid w:val="00BD3268"/>
    <w:rsid w:val="00BD3419"/>
    <w:rsid w:val="00BD3782"/>
    <w:rsid w:val="00BD37B6"/>
    <w:rsid w:val="00BD3D7D"/>
    <w:rsid w:val="00BD4BEE"/>
    <w:rsid w:val="00BD53A9"/>
    <w:rsid w:val="00BD544B"/>
    <w:rsid w:val="00BD55B7"/>
    <w:rsid w:val="00BD5AAF"/>
    <w:rsid w:val="00BD639B"/>
    <w:rsid w:val="00BD73A9"/>
    <w:rsid w:val="00BD7FE4"/>
    <w:rsid w:val="00BE0271"/>
    <w:rsid w:val="00BE0441"/>
    <w:rsid w:val="00BE194F"/>
    <w:rsid w:val="00BE2125"/>
    <w:rsid w:val="00BE27CF"/>
    <w:rsid w:val="00BE3020"/>
    <w:rsid w:val="00BE339A"/>
    <w:rsid w:val="00BE3561"/>
    <w:rsid w:val="00BE425D"/>
    <w:rsid w:val="00BE759E"/>
    <w:rsid w:val="00BE7638"/>
    <w:rsid w:val="00BE7BDF"/>
    <w:rsid w:val="00BE7D57"/>
    <w:rsid w:val="00BE7DAA"/>
    <w:rsid w:val="00BF0530"/>
    <w:rsid w:val="00BF084A"/>
    <w:rsid w:val="00BF0A11"/>
    <w:rsid w:val="00BF0B43"/>
    <w:rsid w:val="00BF0E62"/>
    <w:rsid w:val="00BF192C"/>
    <w:rsid w:val="00BF1E4E"/>
    <w:rsid w:val="00BF1F4D"/>
    <w:rsid w:val="00BF1FC2"/>
    <w:rsid w:val="00BF28F1"/>
    <w:rsid w:val="00BF3051"/>
    <w:rsid w:val="00BF30DF"/>
    <w:rsid w:val="00BF368B"/>
    <w:rsid w:val="00BF4094"/>
    <w:rsid w:val="00BF44C7"/>
    <w:rsid w:val="00BF4EEA"/>
    <w:rsid w:val="00BF60CB"/>
    <w:rsid w:val="00BF6114"/>
    <w:rsid w:val="00BF77C3"/>
    <w:rsid w:val="00BF7A45"/>
    <w:rsid w:val="00C006C3"/>
    <w:rsid w:val="00C00A30"/>
    <w:rsid w:val="00C0131F"/>
    <w:rsid w:val="00C014AA"/>
    <w:rsid w:val="00C03038"/>
    <w:rsid w:val="00C03F5F"/>
    <w:rsid w:val="00C049DA"/>
    <w:rsid w:val="00C04D8A"/>
    <w:rsid w:val="00C053A6"/>
    <w:rsid w:val="00C05467"/>
    <w:rsid w:val="00C05B62"/>
    <w:rsid w:val="00C06488"/>
    <w:rsid w:val="00C07049"/>
    <w:rsid w:val="00C079F1"/>
    <w:rsid w:val="00C07A81"/>
    <w:rsid w:val="00C1072C"/>
    <w:rsid w:val="00C1248E"/>
    <w:rsid w:val="00C1334C"/>
    <w:rsid w:val="00C13C04"/>
    <w:rsid w:val="00C1408E"/>
    <w:rsid w:val="00C1420C"/>
    <w:rsid w:val="00C1421A"/>
    <w:rsid w:val="00C14D7B"/>
    <w:rsid w:val="00C15222"/>
    <w:rsid w:val="00C15BC6"/>
    <w:rsid w:val="00C16BE4"/>
    <w:rsid w:val="00C17955"/>
    <w:rsid w:val="00C2079D"/>
    <w:rsid w:val="00C20E2F"/>
    <w:rsid w:val="00C20EDD"/>
    <w:rsid w:val="00C214E1"/>
    <w:rsid w:val="00C21A16"/>
    <w:rsid w:val="00C21C8D"/>
    <w:rsid w:val="00C22213"/>
    <w:rsid w:val="00C22C8C"/>
    <w:rsid w:val="00C232D0"/>
    <w:rsid w:val="00C24588"/>
    <w:rsid w:val="00C2488D"/>
    <w:rsid w:val="00C24D11"/>
    <w:rsid w:val="00C24E8A"/>
    <w:rsid w:val="00C25270"/>
    <w:rsid w:val="00C256D2"/>
    <w:rsid w:val="00C25F87"/>
    <w:rsid w:val="00C26060"/>
    <w:rsid w:val="00C26646"/>
    <w:rsid w:val="00C26934"/>
    <w:rsid w:val="00C27123"/>
    <w:rsid w:val="00C272CC"/>
    <w:rsid w:val="00C2747E"/>
    <w:rsid w:val="00C27798"/>
    <w:rsid w:val="00C27867"/>
    <w:rsid w:val="00C27A58"/>
    <w:rsid w:val="00C27DE5"/>
    <w:rsid w:val="00C27E03"/>
    <w:rsid w:val="00C30123"/>
    <w:rsid w:val="00C30725"/>
    <w:rsid w:val="00C3145B"/>
    <w:rsid w:val="00C31B1E"/>
    <w:rsid w:val="00C31BD6"/>
    <w:rsid w:val="00C32440"/>
    <w:rsid w:val="00C325E0"/>
    <w:rsid w:val="00C333A1"/>
    <w:rsid w:val="00C3367B"/>
    <w:rsid w:val="00C358BE"/>
    <w:rsid w:val="00C35CFE"/>
    <w:rsid w:val="00C36899"/>
    <w:rsid w:val="00C369D0"/>
    <w:rsid w:val="00C3760B"/>
    <w:rsid w:val="00C40ED7"/>
    <w:rsid w:val="00C4123D"/>
    <w:rsid w:val="00C41416"/>
    <w:rsid w:val="00C422AE"/>
    <w:rsid w:val="00C437EE"/>
    <w:rsid w:val="00C44175"/>
    <w:rsid w:val="00C44273"/>
    <w:rsid w:val="00C44CE6"/>
    <w:rsid w:val="00C452D5"/>
    <w:rsid w:val="00C45732"/>
    <w:rsid w:val="00C46415"/>
    <w:rsid w:val="00C46A92"/>
    <w:rsid w:val="00C518FA"/>
    <w:rsid w:val="00C5196B"/>
    <w:rsid w:val="00C520F7"/>
    <w:rsid w:val="00C52130"/>
    <w:rsid w:val="00C533E6"/>
    <w:rsid w:val="00C5344C"/>
    <w:rsid w:val="00C53622"/>
    <w:rsid w:val="00C53F97"/>
    <w:rsid w:val="00C54D79"/>
    <w:rsid w:val="00C54FEF"/>
    <w:rsid w:val="00C55603"/>
    <w:rsid w:val="00C56BD9"/>
    <w:rsid w:val="00C572A1"/>
    <w:rsid w:val="00C57582"/>
    <w:rsid w:val="00C57905"/>
    <w:rsid w:val="00C60407"/>
    <w:rsid w:val="00C60EB8"/>
    <w:rsid w:val="00C623E6"/>
    <w:rsid w:val="00C630C4"/>
    <w:rsid w:val="00C63F50"/>
    <w:rsid w:val="00C64C87"/>
    <w:rsid w:val="00C650BD"/>
    <w:rsid w:val="00C654C5"/>
    <w:rsid w:val="00C65A9C"/>
    <w:rsid w:val="00C66674"/>
    <w:rsid w:val="00C67731"/>
    <w:rsid w:val="00C703D7"/>
    <w:rsid w:val="00C7060A"/>
    <w:rsid w:val="00C706C7"/>
    <w:rsid w:val="00C708BD"/>
    <w:rsid w:val="00C7358F"/>
    <w:rsid w:val="00C7440D"/>
    <w:rsid w:val="00C74488"/>
    <w:rsid w:val="00C74EEC"/>
    <w:rsid w:val="00C750EE"/>
    <w:rsid w:val="00C75AD1"/>
    <w:rsid w:val="00C76420"/>
    <w:rsid w:val="00C7693E"/>
    <w:rsid w:val="00C76F84"/>
    <w:rsid w:val="00C7777A"/>
    <w:rsid w:val="00C77EB6"/>
    <w:rsid w:val="00C80223"/>
    <w:rsid w:val="00C8055A"/>
    <w:rsid w:val="00C80C6D"/>
    <w:rsid w:val="00C8148B"/>
    <w:rsid w:val="00C81964"/>
    <w:rsid w:val="00C81FE6"/>
    <w:rsid w:val="00C8400F"/>
    <w:rsid w:val="00C84275"/>
    <w:rsid w:val="00C849DD"/>
    <w:rsid w:val="00C8513C"/>
    <w:rsid w:val="00C85BF8"/>
    <w:rsid w:val="00C85CBD"/>
    <w:rsid w:val="00C85D84"/>
    <w:rsid w:val="00C86391"/>
    <w:rsid w:val="00C87137"/>
    <w:rsid w:val="00C8730E"/>
    <w:rsid w:val="00C877C7"/>
    <w:rsid w:val="00C90B4F"/>
    <w:rsid w:val="00C92565"/>
    <w:rsid w:val="00C938BE"/>
    <w:rsid w:val="00C9490E"/>
    <w:rsid w:val="00C953D1"/>
    <w:rsid w:val="00C9563A"/>
    <w:rsid w:val="00C958F0"/>
    <w:rsid w:val="00C960E5"/>
    <w:rsid w:val="00C971F3"/>
    <w:rsid w:val="00C97830"/>
    <w:rsid w:val="00C97AB6"/>
    <w:rsid w:val="00C97C19"/>
    <w:rsid w:val="00CA10D1"/>
    <w:rsid w:val="00CA1C40"/>
    <w:rsid w:val="00CA37A1"/>
    <w:rsid w:val="00CA3DA1"/>
    <w:rsid w:val="00CA4FD2"/>
    <w:rsid w:val="00CA5164"/>
    <w:rsid w:val="00CA5C4F"/>
    <w:rsid w:val="00CA6120"/>
    <w:rsid w:val="00CA6600"/>
    <w:rsid w:val="00CA6F92"/>
    <w:rsid w:val="00CA7610"/>
    <w:rsid w:val="00CA76A9"/>
    <w:rsid w:val="00CA7CE1"/>
    <w:rsid w:val="00CB03FD"/>
    <w:rsid w:val="00CB18DB"/>
    <w:rsid w:val="00CB1D9D"/>
    <w:rsid w:val="00CB2633"/>
    <w:rsid w:val="00CB27A2"/>
    <w:rsid w:val="00CB2B8D"/>
    <w:rsid w:val="00CB3432"/>
    <w:rsid w:val="00CB3499"/>
    <w:rsid w:val="00CB3C8F"/>
    <w:rsid w:val="00CB4423"/>
    <w:rsid w:val="00CB63AF"/>
    <w:rsid w:val="00CB64C3"/>
    <w:rsid w:val="00CB6839"/>
    <w:rsid w:val="00CB7496"/>
    <w:rsid w:val="00CB76BA"/>
    <w:rsid w:val="00CC0645"/>
    <w:rsid w:val="00CC0BE7"/>
    <w:rsid w:val="00CC121E"/>
    <w:rsid w:val="00CC19F4"/>
    <w:rsid w:val="00CC1D11"/>
    <w:rsid w:val="00CC20BD"/>
    <w:rsid w:val="00CC230C"/>
    <w:rsid w:val="00CC2931"/>
    <w:rsid w:val="00CC2BBE"/>
    <w:rsid w:val="00CC379D"/>
    <w:rsid w:val="00CC3ADD"/>
    <w:rsid w:val="00CC3EB9"/>
    <w:rsid w:val="00CC457A"/>
    <w:rsid w:val="00CC4CDC"/>
    <w:rsid w:val="00CC4F12"/>
    <w:rsid w:val="00CC57AD"/>
    <w:rsid w:val="00CC5D70"/>
    <w:rsid w:val="00CC7128"/>
    <w:rsid w:val="00CC74D2"/>
    <w:rsid w:val="00CC7509"/>
    <w:rsid w:val="00CC771F"/>
    <w:rsid w:val="00CC78CA"/>
    <w:rsid w:val="00CC7EEB"/>
    <w:rsid w:val="00CD049F"/>
    <w:rsid w:val="00CD0937"/>
    <w:rsid w:val="00CD11D3"/>
    <w:rsid w:val="00CD16A9"/>
    <w:rsid w:val="00CD285F"/>
    <w:rsid w:val="00CD3DC7"/>
    <w:rsid w:val="00CD473B"/>
    <w:rsid w:val="00CD4745"/>
    <w:rsid w:val="00CD490D"/>
    <w:rsid w:val="00CD5D6C"/>
    <w:rsid w:val="00CD6DB2"/>
    <w:rsid w:val="00CD7012"/>
    <w:rsid w:val="00CD7110"/>
    <w:rsid w:val="00CD7ECA"/>
    <w:rsid w:val="00CE032B"/>
    <w:rsid w:val="00CE06EE"/>
    <w:rsid w:val="00CE11A2"/>
    <w:rsid w:val="00CE1213"/>
    <w:rsid w:val="00CE136D"/>
    <w:rsid w:val="00CE1391"/>
    <w:rsid w:val="00CE1E42"/>
    <w:rsid w:val="00CE295C"/>
    <w:rsid w:val="00CE2B68"/>
    <w:rsid w:val="00CE3A81"/>
    <w:rsid w:val="00CE54D6"/>
    <w:rsid w:val="00CE5668"/>
    <w:rsid w:val="00CE69C6"/>
    <w:rsid w:val="00CE6CC7"/>
    <w:rsid w:val="00CE76B7"/>
    <w:rsid w:val="00CE7D60"/>
    <w:rsid w:val="00CF1696"/>
    <w:rsid w:val="00CF1AB9"/>
    <w:rsid w:val="00CF1C52"/>
    <w:rsid w:val="00CF1CB2"/>
    <w:rsid w:val="00CF1CBD"/>
    <w:rsid w:val="00CF200A"/>
    <w:rsid w:val="00CF211B"/>
    <w:rsid w:val="00CF2279"/>
    <w:rsid w:val="00CF2A2A"/>
    <w:rsid w:val="00CF2CD8"/>
    <w:rsid w:val="00CF2D81"/>
    <w:rsid w:val="00CF2FDF"/>
    <w:rsid w:val="00CF3982"/>
    <w:rsid w:val="00CF44E3"/>
    <w:rsid w:val="00CF4B80"/>
    <w:rsid w:val="00CF58E4"/>
    <w:rsid w:val="00CF65B9"/>
    <w:rsid w:val="00CF6A63"/>
    <w:rsid w:val="00CF775E"/>
    <w:rsid w:val="00CF7851"/>
    <w:rsid w:val="00CF78E1"/>
    <w:rsid w:val="00CF7AA0"/>
    <w:rsid w:val="00D00E88"/>
    <w:rsid w:val="00D012E6"/>
    <w:rsid w:val="00D01A6D"/>
    <w:rsid w:val="00D0239C"/>
    <w:rsid w:val="00D023BF"/>
    <w:rsid w:val="00D03EFC"/>
    <w:rsid w:val="00D0401C"/>
    <w:rsid w:val="00D05B69"/>
    <w:rsid w:val="00D1007B"/>
    <w:rsid w:val="00D10564"/>
    <w:rsid w:val="00D110CA"/>
    <w:rsid w:val="00D132E9"/>
    <w:rsid w:val="00D13DC3"/>
    <w:rsid w:val="00D14F86"/>
    <w:rsid w:val="00D151B3"/>
    <w:rsid w:val="00D1559B"/>
    <w:rsid w:val="00D15B95"/>
    <w:rsid w:val="00D16478"/>
    <w:rsid w:val="00D16A93"/>
    <w:rsid w:val="00D16F77"/>
    <w:rsid w:val="00D17922"/>
    <w:rsid w:val="00D20440"/>
    <w:rsid w:val="00D20D12"/>
    <w:rsid w:val="00D22F70"/>
    <w:rsid w:val="00D231AA"/>
    <w:rsid w:val="00D23619"/>
    <w:rsid w:val="00D236C2"/>
    <w:rsid w:val="00D23FA7"/>
    <w:rsid w:val="00D24403"/>
    <w:rsid w:val="00D24EAB"/>
    <w:rsid w:val="00D25955"/>
    <w:rsid w:val="00D26B1A"/>
    <w:rsid w:val="00D27776"/>
    <w:rsid w:val="00D277A4"/>
    <w:rsid w:val="00D27D9D"/>
    <w:rsid w:val="00D30594"/>
    <w:rsid w:val="00D30DD0"/>
    <w:rsid w:val="00D31A15"/>
    <w:rsid w:val="00D3202E"/>
    <w:rsid w:val="00D326D8"/>
    <w:rsid w:val="00D32D75"/>
    <w:rsid w:val="00D3305A"/>
    <w:rsid w:val="00D33D07"/>
    <w:rsid w:val="00D344E7"/>
    <w:rsid w:val="00D346AA"/>
    <w:rsid w:val="00D34CAA"/>
    <w:rsid w:val="00D35F89"/>
    <w:rsid w:val="00D3627C"/>
    <w:rsid w:val="00D374D9"/>
    <w:rsid w:val="00D402C9"/>
    <w:rsid w:val="00D404B0"/>
    <w:rsid w:val="00D41F6D"/>
    <w:rsid w:val="00D43057"/>
    <w:rsid w:val="00D4326C"/>
    <w:rsid w:val="00D4353C"/>
    <w:rsid w:val="00D435E1"/>
    <w:rsid w:val="00D4455C"/>
    <w:rsid w:val="00D445A6"/>
    <w:rsid w:val="00D451BF"/>
    <w:rsid w:val="00D45E05"/>
    <w:rsid w:val="00D4630B"/>
    <w:rsid w:val="00D46951"/>
    <w:rsid w:val="00D46B26"/>
    <w:rsid w:val="00D5062A"/>
    <w:rsid w:val="00D50A11"/>
    <w:rsid w:val="00D51772"/>
    <w:rsid w:val="00D51E49"/>
    <w:rsid w:val="00D523B4"/>
    <w:rsid w:val="00D539C4"/>
    <w:rsid w:val="00D53A8D"/>
    <w:rsid w:val="00D54C3D"/>
    <w:rsid w:val="00D5516A"/>
    <w:rsid w:val="00D551BB"/>
    <w:rsid w:val="00D55642"/>
    <w:rsid w:val="00D559CB"/>
    <w:rsid w:val="00D57750"/>
    <w:rsid w:val="00D577A3"/>
    <w:rsid w:val="00D57BEE"/>
    <w:rsid w:val="00D6099A"/>
    <w:rsid w:val="00D609A2"/>
    <w:rsid w:val="00D60CF1"/>
    <w:rsid w:val="00D61466"/>
    <w:rsid w:val="00D61609"/>
    <w:rsid w:val="00D6170D"/>
    <w:rsid w:val="00D61C59"/>
    <w:rsid w:val="00D62CB2"/>
    <w:rsid w:val="00D62F0F"/>
    <w:rsid w:val="00D63BB1"/>
    <w:rsid w:val="00D66131"/>
    <w:rsid w:val="00D66B4A"/>
    <w:rsid w:val="00D66BE0"/>
    <w:rsid w:val="00D66F24"/>
    <w:rsid w:val="00D70087"/>
    <w:rsid w:val="00D71642"/>
    <w:rsid w:val="00D728BB"/>
    <w:rsid w:val="00D72AE8"/>
    <w:rsid w:val="00D734D0"/>
    <w:rsid w:val="00D735F5"/>
    <w:rsid w:val="00D736D8"/>
    <w:rsid w:val="00D7435F"/>
    <w:rsid w:val="00D7437B"/>
    <w:rsid w:val="00D7597F"/>
    <w:rsid w:val="00D75C39"/>
    <w:rsid w:val="00D75FF4"/>
    <w:rsid w:val="00D76103"/>
    <w:rsid w:val="00D80391"/>
    <w:rsid w:val="00D820A5"/>
    <w:rsid w:val="00D822B2"/>
    <w:rsid w:val="00D82404"/>
    <w:rsid w:val="00D82548"/>
    <w:rsid w:val="00D8271B"/>
    <w:rsid w:val="00D82EB6"/>
    <w:rsid w:val="00D83844"/>
    <w:rsid w:val="00D84B15"/>
    <w:rsid w:val="00D85020"/>
    <w:rsid w:val="00D85FE2"/>
    <w:rsid w:val="00D87D89"/>
    <w:rsid w:val="00D87FC9"/>
    <w:rsid w:val="00D902C3"/>
    <w:rsid w:val="00D904C9"/>
    <w:rsid w:val="00D914A0"/>
    <w:rsid w:val="00D91785"/>
    <w:rsid w:val="00D92A3D"/>
    <w:rsid w:val="00D92DD3"/>
    <w:rsid w:val="00D92E4E"/>
    <w:rsid w:val="00D9309E"/>
    <w:rsid w:val="00D932C0"/>
    <w:rsid w:val="00D93B4B"/>
    <w:rsid w:val="00D93B63"/>
    <w:rsid w:val="00D93EF2"/>
    <w:rsid w:val="00D93FFB"/>
    <w:rsid w:val="00D94BB9"/>
    <w:rsid w:val="00D94BF1"/>
    <w:rsid w:val="00D9559D"/>
    <w:rsid w:val="00D95694"/>
    <w:rsid w:val="00D95EF0"/>
    <w:rsid w:val="00D96327"/>
    <w:rsid w:val="00D96750"/>
    <w:rsid w:val="00D96762"/>
    <w:rsid w:val="00D96E09"/>
    <w:rsid w:val="00D97218"/>
    <w:rsid w:val="00D9722D"/>
    <w:rsid w:val="00D973EC"/>
    <w:rsid w:val="00D97606"/>
    <w:rsid w:val="00D978F0"/>
    <w:rsid w:val="00D97900"/>
    <w:rsid w:val="00D97E5B"/>
    <w:rsid w:val="00DA0A23"/>
    <w:rsid w:val="00DA0B8A"/>
    <w:rsid w:val="00DA1F28"/>
    <w:rsid w:val="00DA3394"/>
    <w:rsid w:val="00DA3919"/>
    <w:rsid w:val="00DA3C4B"/>
    <w:rsid w:val="00DA3C8F"/>
    <w:rsid w:val="00DA3D9D"/>
    <w:rsid w:val="00DA3E7A"/>
    <w:rsid w:val="00DA44EE"/>
    <w:rsid w:val="00DA45D9"/>
    <w:rsid w:val="00DA5A1A"/>
    <w:rsid w:val="00DA5B0D"/>
    <w:rsid w:val="00DA5DF5"/>
    <w:rsid w:val="00DA6AA7"/>
    <w:rsid w:val="00DA7BAF"/>
    <w:rsid w:val="00DB140B"/>
    <w:rsid w:val="00DB2BAD"/>
    <w:rsid w:val="00DB2FA4"/>
    <w:rsid w:val="00DB37CA"/>
    <w:rsid w:val="00DB5DAC"/>
    <w:rsid w:val="00DB6AC9"/>
    <w:rsid w:val="00DB74DC"/>
    <w:rsid w:val="00DC25FA"/>
    <w:rsid w:val="00DC2FBC"/>
    <w:rsid w:val="00DC307E"/>
    <w:rsid w:val="00DC3191"/>
    <w:rsid w:val="00DC31A1"/>
    <w:rsid w:val="00DC33FC"/>
    <w:rsid w:val="00DC4132"/>
    <w:rsid w:val="00DC42EE"/>
    <w:rsid w:val="00DC45AF"/>
    <w:rsid w:val="00DC5203"/>
    <w:rsid w:val="00DC5723"/>
    <w:rsid w:val="00DD0BDB"/>
    <w:rsid w:val="00DD1116"/>
    <w:rsid w:val="00DD11C1"/>
    <w:rsid w:val="00DD13D7"/>
    <w:rsid w:val="00DD163E"/>
    <w:rsid w:val="00DD2B01"/>
    <w:rsid w:val="00DD33B1"/>
    <w:rsid w:val="00DD34C3"/>
    <w:rsid w:val="00DD3940"/>
    <w:rsid w:val="00DD3CD1"/>
    <w:rsid w:val="00DD3EEF"/>
    <w:rsid w:val="00DD4ACF"/>
    <w:rsid w:val="00DD57E1"/>
    <w:rsid w:val="00DD5A61"/>
    <w:rsid w:val="00DD5F0C"/>
    <w:rsid w:val="00DD63F7"/>
    <w:rsid w:val="00DD665D"/>
    <w:rsid w:val="00DD6D14"/>
    <w:rsid w:val="00DD7B90"/>
    <w:rsid w:val="00DE11E0"/>
    <w:rsid w:val="00DE1361"/>
    <w:rsid w:val="00DE19A8"/>
    <w:rsid w:val="00DE1D2A"/>
    <w:rsid w:val="00DE1FB1"/>
    <w:rsid w:val="00DE227A"/>
    <w:rsid w:val="00DE24A1"/>
    <w:rsid w:val="00DE2F4C"/>
    <w:rsid w:val="00DE364A"/>
    <w:rsid w:val="00DE3BFC"/>
    <w:rsid w:val="00DE3CFB"/>
    <w:rsid w:val="00DE40CD"/>
    <w:rsid w:val="00DE42C5"/>
    <w:rsid w:val="00DE4B5A"/>
    <w:rsid w:val="00DE4E57"/>
    <w:rsid w:val="00DE4EB2"/>
    <w:rsid w:val="00DE53DD"/>
    <w:rsid w:val="00DE5ADD"/>
    <w:rsid w:val="00DE5E61"/>
    <w:rsid w:val="00DE7A0B"/>
    <w:rsid w:val="00DE7EC9"/>
    <w:rsid w:val="00DF07EF"/>
    <w:rsid w:val="00DF0C15"/>
    <w:rsid w:val="00DF0C98"/>
    <w:rsid w:val="00DF1081"/>
    <w:rsid w:val="00DF1B6A"/>
    <w:rsid w:val="00DF1C7B"/>
    <w:rsid w:val="00DF341C"/>
    <w:rsid w:val="00DF375F"/>
    <w:rsid w:val="00DF3779"/>
    <w:rsid w:val="00DF3F4C"/>
    <w:rsid w:val="00DF3F99"/>
    <w:rsid w:val="00DF426C"/>
    <w:rsid w:val="00DF44FE"/>
    <w:rsid w:val="00DF51CB"/>
    <w:rsid w:val="00DF5427"/>
    <w:rsid w:val="00DF56DA"/>
    <w:rsid w:val="00DF5EA0"/>
    <w:rsid w:val="00DF7E2A"/>
    <w:rsid w:val="00E0079A"/>
    <w:rsid w:val="00E00BC3"/>
    <w:rsid w:val="00E00C28"/>
    <w:rsid w:val="00E011E9"/>
    <w:rsid w:val="00E01D96"/>
    <w:rsid w:val="00E01EBA"/>
    <w:rsid w:val="00E035E3"/>
    <w:rsid w:val="00E037CA"/>
    <w:rsid w:val="00E037E4"/>
    <w:rsid w:val="00E03C90"/>
    <w:rsid w:val="00E03EC5"/>
    <w:rsid w:val="00E0436D"/>
    <w:rsid w:val="00E04F1C"/>
    <w:rsid w:val="00E050AC"/>
    <w:rsid w:val="00E059C0"/>
    <w:rsid w:val="00E05D41"/>
    <w:rsid w:val="00E0764D"/>
    <w:rsid w:val="00E0775D"/>
    <w:rsid w:val="00E1048A"/>
    <w:rsid w:val="00E114D3"/>
    <w:rsid w:val="00E11C24"/>
    <w:rsid w:val="00E11C8B"/>
    <w:rsid w:val="00E12B93"/>
    <w:rsid w:val="00E1338E"/>
    <w:rsid w:val="00E13BA1"/>
    <w:rsid w:val="00E13DAC"/>
    <w:rsid w:val="00E141E2"/>
    <w:rsid w:val="00E147FE"/>
    <w:rsid w:val="00E14BA0"/>
    <w:rsid w:val="00E1543A"/>
    <w:rsid w:val="00E15719"/>
    <w:rsid w:val="00E15B9C"/>
    <w:rsid w:val="00E1665A"/>
    <w:rsid w:val="00E173C6"/>
    <w:rsid w:val="00E17FC9"/>
    <w:rsid w:val="00E205DC"/>
    <w:rsid w:val="00E20825"/>
    <w:rsid w:val="00E20D97"/>
    <w:rsid w:val="00E2167F"/>
    <w:rsid w:val="00E2182B"/>
    <w:rsid w:val="00E21B59"/>
    <w:rsid w:val="00E21DA2"/>
    <w:rsid w:val="00E21FAE"/>
    <w:rsid w:val="00E225F8"/>
    <w:rsid w:val="00E22AA1"/>
    <w:rsid w:val="00E22C66"/>
    <w:rsid w:val="00E23425"/>
    <w:rsid w:val="00E238C1"/>
    <w:rsid w:val="00E2407D"/>
    <w:rsid w:val="00E240AE"/>
    <w:rsid w:val="00E243ED"/>
    <w:rsid w:val="00E25C10"/>
    <w:rsid w:val="00E25D57"/>
    <w:rsid w:val="00E2632D"/>
    <w:rsid w:val="00E270C2"/>
    <w:rsid w:val="00E27273"/>
    <w:rsid w:val="00E27478"/>
    <w:rsid w:val="00E27B92"/>
    <w:rsid w:val="00E3061A"/>
    <w:rsid w:val="00E310B6"/>
    <w:rsid w:val="00E3216E"/>
    <w:rsid w:val="00E32535"/>
    <w:rsid w:val="00E32E09"/>
    <w:rsid w:val="00E32E97"/>
    <w:rsid w:val="00E33150"/>
    <w:rsid w:val="00E33C83"/>
    <w:rsid w:val="00E34208"/>
    <w:rsid w:val="00E345C3"/>
    <w:rsid w:val="00E353D0"/>
    <w:rsid w:val="00E35B5D"/>
    <w:rsid w:val="00E35D07"/>
    <w:rsid w:val="00E35DC8"/>
    <w:rsid w:val="00E36028"/>
    <w:rsid w:val="00E37626"/>
    <w:rsid w:val="00E403A7"/>
    <w:rsid w:val="00E40820"/>
    <w:rsid w:val="00E40CD9"/>
    <w:rsid w:val="00E41455"/>
    <w:rsid w:val="00E41758"/>
    <w:rsid w:val="00E446C2"/>
    <w:rsid w:val="00E44B52"/>
    <w:rsid w:val="00E44CD8"/>
    <w:rsid w:val="00E44F3A"/>
    <w:rsid w:val="00E4583D"/>
    <w:rsid w:val="00E45DEF"/>
    <w:rsid w:val="00E45F3C"/>
    <w:rsid w:val="00E46202"/>
    <w:rsid w:val="00E46755"/>
    <w:rsid w:val="00E467C4"/>
    <w:rsid w:val="00E46C12"/>
    <w:rsid w:val="00E50E49"/>
    <w:rsid w:val="00E515B5"/>
    <w:rsid w:val="00E51E67"/>
    <w:rsid w:val="00E52A52"/>
    <w:rsid w:val="00E52B9C"/>
    <w:rsid w:val="00E53319"/>
    <w:rsid w:val="00E53336"/>
    <w:rsid w:val="00E5366D"/>
    <w:rsid w:val="00E54170"/>
    <w:rsid w:val="00E54177"/>
    <w:rsid w:val="00E54491"/>
    <w:rsid w:val="00E54907"/>
    <w:rsid w:val="00E54ED5"/>
    <w:rsid w:val="00E56D9B"/>
    <w:rsid w:val="00E576BB"/>
    <w:rsid w:val="00E57AE7"/>
    <w:rsid w:val="00E57C45"/>
    <w:rsid w:val="00E60108"/>
    <w:rsid w:val="00E6013D"/>
    <w:rsid w:val="00E60A99"/>
    <w:rsid w:val="00E60B71"/>
    <w:rsid w:val="00E61116"/>
    <w:rsid w:val="00E61329"/>
    <w:rsid w:val="00E61848"/>
    <w:rsid w:val="00E618D9"/>
    <w:rsid w:val="00E61F89"/>
    <w:rsid w:val="00E6294A"/>
    <w:rsid w:val="00E62A84"/>
    <w:rsid w:val="00E62CC2"/>
    <w:rsid w:val="00E62E28"/>
    <w:rsid w:val="00E6378C"/>
    <w:rsid w:val="00E63C04"/>
    <w:rsid w:val="00E6412B"/>
    <w:rsid w:val="00E64251"/>
    <w:rsid w:val="00E64A22"/>
    <w:rsid w:val="00E6526E"/>
    <w:rsid w:val="00E65297"/>
    <w:rsid w:val="00E6702D"/>
    <w:rsid w:val="00E70810"/>
    <w:rsid w:val="00E71190"/>
    <w:rsid w:val="00E713C1"/>
    <w:rsid w:val="00E71E47"/>
    <w:rsid w:val="00E729BE"/>
    <w:rsid w:val="00E74EAD"/>
    <w:rsid w:val="00E74F01"/>
    <w:rsid w:val="00E75146"/>
    <w:rsid w:val="00E7611A"/>
    <w:rsid w:val="00E772E2"/>
    <w:rsid w:val="00E77BF7"/>
    <w:rsid w:val="00E80263"/>
    <w:rsid w:val="00E80AAB"/>
    <w:rsid w:val="00E8114B"/>
    <w:rsid w:val="00E81253"/>
    <w:rsid w:val="00E81F4B"/>
    <w:rsid w:val="00E81F86"/>
    <w:rsid w:val="00E84969"/>
    <w:rsid w:val="00E84C8C"/>
    <w:rsid w:val="00E857F0"/>
    <w:rsid w:val="00E85A5B"/>
    <w:rsid w:val="00E8669C"/>
    <w:rsid w:val="00E86BA3"/>
    <w:rsid w:val="00E8722C"/>
    <w:rsid w:val="00E8724E"/>
    <w:rsid w:val="00E87937"/>
    <w:rsid w:val="00E90BE5"/>
    <w:rsid w:val="00E912CC"/>
    <w:rsid w:val="00E913D0"/>
    <w:rsid w:val="00E926ED"/>
    <w:rsid w:val="00E9298B"/>
    <w:rsid w:val="00E93527"/>
    <w:rsid w:val="00E939EE"/>
    <w:rsid w:val="00E93E3D"/>
    <w:rsid w:val="00E93ECA"/>
    <w:rsid w:val="00E948CD"/>
    <w:rsid w:val="00E9536E"/>
    <w:rsid w:val="00E95539"/>
    <w:rsid w:val="00E95814"/>
    <w:rsid w:val="00E95EA6"/>
    <w:rsid w:val="00E968D3"/>
    <w:rsid w:val="00E9716F"/>
    <w:rsid w:val="00E97DF5"/>
    <w:rsid w:val="00EA0516"/>
    <w:rsid w:val="00EA08A0"/>
    <w:rsid w:val="00EA0ECF"/>
    <w:rsid w:val="00EA1C65"/>
    <w:rsid w:val="00EA1DF8"/>
    <w:rsid w:val="00EA201F"/>
    <w:rsid w:val="00EA2142"/>
    <w:rsid w:val="00EA2320"/>
    <w:rsid w:val="00EA3FBA"/>
    <w:rsid w:val="00EA3FD8"/>
    <w:rsid w:val="00EA4F5F"/>
    <w:rsid w:val="00EA5286"/>
    <w:rsid w:val="00EA5ABA"/>
    <w:rsid w:val="00EA6D7D"/>
    <w:rsid w:val="00EA7019"/>
    <w:rsid w:val="00EA74D4"/>
    <w:rsid w:val="00EA75D8"/>
    <w:rsid w:val="00EA76F9"/>
    <w:rsid w:val="00EB04FB"/>
    <w:rsid w:val="00EB06B0"/>
    <w:rsid w:val="00EB12A5"/>
    <w:rsid w:val="00EB1555"/>
    <w:rsid w:val="00EB1693"/>
    <w:rsid w:val="00EB257F"/>
    <w:rsid w:val="00EB28E4"/>
    <w:rsid w:val="00EB314E"/>
    <w:rsid w:val="00EB39C2"/>
    <w:rsid w:val="00EB3E50"/>
    <w:rsid w:val="00EB4524"/>
    <w:rsid w:val="00EB4D42"/>
    <w:rsid w:val="00EB5198"/>
    <w:rsid w:val="00EB590A"/>
    <w:rsid w:val="00EB6625"/>
    <w:rsid w:val="00EB6DA7"/>
    <w:rsid w:val="00EB6E8F"/>
    <w:rsid w:val="00EB78C0"/>
    <w:rsid w:val="00EB7966"/>
    <w:rsid w:val="00EC04F7"/>
    <w:rsid w:val="00EC0DC4"/>
    <w:rsid w:val="00EC0DE5"/>
    <w:rsid w:val="00EC1348"/>
    <w:rsid w:val="00EC1C84"/>
    <w:rsid w:val="00EC3455"/>
    <w:rsid w:val="00EC4066"/>
    <w:rsid w:val="00EC43DA"/>
    <w:rsid w:val="00EC4A80"/>
    <w:rsid w:val="00EC4DF5"/>
    <w:rsid w:val="00EC4F75"/>
    <w:rsid w:val="00EC5ED8"/>
    <w:rsid w:val="00EC6AA8"/>
    <w:rsid w:val="00EC77FE"/>
    <w:rsid w:val="00EC7896"/>
    <w:rsid w:val="00EC7DB5"/>
    <w:rsid w:val="00ED0BF9"/>
    <w:rsid w:val="00ED16B8"/>
    <w:rsid w:val="00ED52F3"/>
    <w:rsid w:val="00ED5663"/>
    <w:rsid w:val="00ED76F3"/>
    <w:rsid w:val="00ED7DE4"/>
    <w:rsid w:val="00ED7E2D"/>
    <w:rsid w:val="00EE03D1"/>
    <w:rsid w:val="00EE04DE"/>
    <w:rsid w:val="00EE0870"/>
    <w:rsid w:val="00EE20F2"/>
    <w:rsid w:val="00EE2609"/>
    <w:rsid w:val="00EE3016"/>
    <w:rsid w:val="00EE3614"/>
    <w:rsid w:val="00EE4BAF"/>
    <w:rsid w:val="00EE4C56"/>
    <w:rsid w:val="00EE4EB2"/>
    <w:rsid w:val="00EE5EE3"/>
    <w:rsid w:val="00EE62B1"/>
    <w:rsid w:val="00EE678E"/>
    <w:rsid w:val="00EE78C3"/>
    <w:rsid w:val="00EE7D67"/>
    <w:rsid w:val="00EE7D6D"/>
    <w:rsid w:val="00EF0611"/>
    <w:rsid w:val="00EF0BC0"/>
    <w:rsid w:val="00EF2787"/>
    <w:rsid w:val="00EF2D58"/>
    <w:rsid w:val="00EF30AC"/>
    <w:rsid w:val="00EF3253"/>
    <w:rsid w:val="00EF3DE6"/>
    <w:rsid w:val="00EF4DE6"/>
    <w:rsid w:val="00EF5571"/>
    <w:rsid w:val="00EF5B47"/>
    <w:rsid w:val="00EF68C8"/>
    <w:rsid w:val="00EF6B95"/>
    <w:rsid w:val="00EF70CC"/>
    <w:rsid w:val="00EF77B0"/>
    <w:rsid w:val="00EF7801"/>
    <w:rsid w:val="00EF7AC8"/>
    <w:rsid w:val="00EF7C7F"/>
    <w:rsid w:val="00F010F3"/>
    <w:rsid w:val="00F02118"/>
    <w:rsid w:val="00F0229E"/>
    <w:rsid w:val="00F02565"/>
    <w:rsid w:val="00F0334D"/>
    <w:rsid w:val="00F0437E"/>
    <w:rsid w:val="00F0480A"/>
    <w:rsid w:val="00F049F0"/>
    <w:rsid w:val="00F05057"/>
    <w:rsid w:val="00F0594F"/>
    <w:rsid w:val="00F06B23"/>
    <w:rsid w:val="00F0701C"/>
    <w:rsid w:val="00F073DA"/>
    <w:rsid w:val="00F0787D"/>
    <w:rsid w:val="00F11678"/>
    <w:rsid w:val="00F123E2"/>
    <w:rsid w:val="00F1276F"/>
    <w:rsid w:val="00F128A6"/>
    <w:rsid w:val="00F134A4"/>
    <w:rsid w:val="00F159B0"/>
    <w:rsid w:val="00F15E52"/>
    <w:rsid w:val="00F16222"/>
    <w:rsid w:val="00F16C3F"/>
    <w:rsid w:val="00F16E89"/>
    <w:rsid w:val="00F16F65"/>
    <w:rsid w:val="00F17F1C"/>
    <w:rsid w:val="00F20A12"/>
    <w:rsid w:val="00F2114A"/>
    <w:rsid w:val="00F2136C"/>
    <w:rsid w:val="00F21631"/>
    <w:rsid w:val="00F2170B"/>
    <w:rsid w:val="00F21DBF"/>
    <w:rsid w:val="00F21F42"/>
    <w:rsid w:val="00F230B6"/>
    <w:rsid w:val="00F247B5"/>
    <w:rsid w:val="00F24FF9"/>
    <w:rsid w:val="00F25645"/>
    <w:rsid w:val="00F25985"/>
    <w:rsid w:val="00F26663"/>
    <w:rsid w:val="00F26DB7"/>
    <w:rsid w:val="00F27367"/>
    <w:rsid w:val="00F27CAE"/>
    <w:rsid w:val="00F27D74"/>
    <w:rsid w:val="00F30241"/>
    <w:rsid w:val="00F307F0"/>
    <w:rsid w:val="00F3123A"/>
    <w:rsid w:val="00F312F7"/>
    <w:rsid w:val="00F31CE0"/>
    <w:rsid w:val="00F32073"/>
    <w:rsid w:val="00F33857"/>
    <w:rsid w:val="00F33F68"/>
    <w:rsid w:val="00F348FE"/>
    <w:rsid w:val="00F34F96"/>
    <w:rsid w:val="00F361E7"/>
    <w:rsid w:val="00F364C9"/>
    <w:rsid w:val="00F36C97"/>
    <w:rsid w:val="00F36E7E"/>
    <w:rsid w:val="00F3761D"/>
    <w:rsid w:val="00F37D8F"/>
    <w:rsid w:val="00F37FE7"/>
    <w:rsid w:val="00F413FA"/>
    <w:rsid w:val="00F41AC2"/>
    <w:rsid w:val="00F42A7B"/>
    <w:rsid w:val="00F4414A"/>
    <w:rsid w:val="00F446E8"/>
    <w:rsid w:val="00F44B59"/>
    <w:rsid w:val="00F454EF"/>
    <w:rsid w:val="00F4677B"/>
    <w:rsid w:val="00F46812"/>
    <w:rsid w:val="00F46B8C"/>
    <w:rsid w:val="00F46D88"/>
    <w:rsid w:val="00F46F15"/>
    <w:rsid w:val="00F47269"/>
    <w:rsid w:val="00F47566"/>
    <w:rsid w:val="00F51650"/>
    <w:rsid w:val="00F51CD5"/>
    <w:rsid w:val="00F52608"/>
    <w:rsid w:val="00F52AF0"/>
    <w:rsid w:val="00F53599"/>
    <w:rsid w:val="00F53A47"/>
    <w:rsid w:val="00F53B88"/>
    <w:rsid w:val="00F54BEB"/>
    <w:rsid w:val="00F54FA2"/>
    <w:rsid w:val="00F55347"/>
    <w:rsid w:val="00F556A9"/>
    <w:rsid w:val="00F557B0"/>
    <w:rsid w:val="00F55AE1"/>
    <w:rsid w:val="00F55C97"/>
    <w:rsid w:val="00F56F03"/>
    <w:rsid w:val="00F60F21"/>
    <w:rsid w:val="00F61167"/>
    <w:rsid w:val="00F6157C"/>
    <w:rsid w:val="00F617A3"/>
    <w:rsid w:val="00F621CA"/>
    <w:rsid w:val="00F62F11"/>
    <w:rsid w:val="00F6377E"/>
    <w:rsid w:val="00F63FAD"/>
    <w:rsid w:val="00F651E2"/>
    <w:rsid w:val="00F670D8"/>
    <w:rsid w:val="00F672B4"/>
    <w:rsid w:val="00F702EE"/>
    <w:rsid w:val="00F70783"/>
    <w:rsid w:val="00F709E8"/>
    <w:rsid w:val="00F72A51"/>
    <w:rsid w:val="00F72EEA"/>
    <w:rsid w:val="00F7318E"/>
    <w:rsid w:val="00F7399E"/>
    <w:rsid w:val="00F739D3"/>
    <w:rsid w:val="00F73DEF"/>
    <w:rsid w:val="00F75935"/>
    <w:rsid w:val="00F75C03"/>
    <w:rsid w:val="00F763E2"/>
    <w:rsid w:val="00F77940"/>
    <w:rsid w:val="00F77E84"/>
    <w:rsid w:val="00F77EC5"/>
    <w:rsid w:val="00F8007A"/>
    <w:rsid w:val="00F80215"/>
    <w:rsid w:val="00F80873"/>
    <w:rsid w:val="00F80A8E"/>
    <w:rsid w:val="00F8107C"/>
    <w:rsid w:val="00F81166"/>
    <w:rsid w:val="00F8195E"/>
    <w:rsid w:val="00F824A1"/>
    <w:rsid w:val="00F8389F"/>
    <w:rsid w:val="00F8457C"/>
    <w:rsid w:val="00F84718"/>
    <w:rsid w:val="00F84A70"/>
    <w:rsid w:val="00F85BCC"/>
    <w:rsid w:val="00F85E25"/>
    <w:rsid w:val="00F864EA"/>
    <w:rsid w:val="00F86A0F"/>
    <w:rsid w:val="00F86D4D"/>
    <w:rsid w:val="00F873D4"/>
    <w:rsid w:val="00F8772D"/>
    <w:rsid w:val="00F906CF"/>
    <w:rsid w:val="00F90782"/>
    <w:rsid w:val="00F91F57"/>
    <w:rsid w:val="00F929A3"/>
    <w:rsid w:val="00F93744"/>
    <w:rsid w:val="00F93854"/>
    <w:rsid w:val="00F9413C"/>
    <w:rsid w:val="00F94900"/>
    <w:rsid w:val="00F954F5"/>
    <w:rsid w:val="00F95C73"/>
    <w:rsid w:val="00F967AE"/>
    <w:rsid w:val="00F96939"/>
    <w:rsid w:val="00F97281"/>
    <w:rsid w:val="00F9748C"/>
    <w:rsid w:val="00F97981"/>
    <w:rsid w:val="00F97A04"/>
    <w:rsid w:val="00FA02B0"/>
    <w:rsid w:val="00FA02BA"/>
    <w:rsid w:val="00FA0819"/>
    <w:rsid w:val="00FA0D79"/>
    <w:rsid w:val="00FA185A"/>
    <w:rsid w:val="00FA2F41"/>
    <w:rsid w:val="00FA3518"/>
    <w:rsid w:val="00FA3C1F"/>
    <w:rsid w:val="00FA5030"/>
    <w:rsid w:val="00FA55AF"/>
    <w:rsid w:val="00FA5756"/>
    <w:rsid w:val="00FA5C01"/>
    <w:rsid w:val="00FA5DF1"/>
    <w:rsid w:val="00FA61CB"/>
    <w:rsid w:val="00FA667E"/>
    <w:rsid w:val="00FA6B5F"/>
    <w:rsid w:val="00FA75F2"/>
    <w:rsid w:val="00FB0780"/>
    <w:rsid w:val="00FB0802"/>
    <w:rsid w:val="00FB0A06"/>
    <w:rsid w:val="00FB1581"/>
    <w:rsid w:val="00FB195B"/>
    <w:rsid w:val="00FB2241"/>
    <w:rsid w:val="00FB309B"/>
    <w:rsid w:val="00FB3162"/>
    <w:rsid w:val="00FB38F3"/>
    <w:rsid w:val="00FB420C"/>
    <w:rsid w:val="00FB4774"/>
    <w:rsid w:val="00FB4971"/>
    <w:rsid w:val="00FB4F6F"/>
    <w:rsid w:val="00FB561C"/>
    <w:rsid w:val="00FB5664"/>
    <w:rsid w:val="00FB5F15"/>
    <w:rsid w:val="00FB7865"/>
    <w:rsid w:val="00FB7B30"/>
    <w:rsid w:val="00FC02C8"/>
    <w:rsid w:val="00FC148C"/>
    <w:rsid w:val="00FC1F2A"/>
    <w:rsid w:val="00FC30BF"/>
    <w:rsid w:val="00FC32A6"/>
    <w:rsid w:val="00FC3EA5"/>
    <w:rsid w:val="00FC3FA0"/>
    <w:rsid w:val="00FC42DE"/>
    <w:rsid w:val="00FC4303"/>
    <w:rsid w:val="00FC4A8C"/>
    <w:rsid w:val="00FC50B6"/>
    <w:rsid w:val="00FC5615"/>
    <w:rsid w:val="00FC60E2"/>
    <w:rsid w:val="00FC61DF"/>
    <w:rsid w:val="00FC6260"/>
    <w:rsid w:val="00FC631A"/>
    <w:rsid w:val="00FC64B6"/>
    <w:rsid w:val="00FD168E"/>
    <w:rsid w:val="00FD1F5C"/>
    <w:rsid w:val="00FD223E"/>
    <w:rsid w:val="00FD23A7"/>
    <w:rsid w:val="00FD31BC"/>
    <w:rsid w:val="00FD3DE6"/>
    <w:rsid w:val="00FD4D59"/>
    <w:rsid w:val="00FD5272"/>
    <w:rsid w:val="00FD71AD"/>
    <w:rsid w:val="00FD7696"/>
    <w:rsid w:val="00FE0D6F"/>
    <w:rsid w:val="00FE1128"/>
    <w:rsid w:val="00FE1CC1"/>
    <w:rsid w:val="00FE21F0"/>
    <w:rsid w:val="00FE221B"/>
    <w:rsid w:val="00FE2E57"/>
    <w:rsid w:val="00FE300B"/>
    <w:rsid w:val="00FE4276"/>
    <w:rsid w:val="00FE4FDC"/>
    <w:rsid w:val="00FE5722"/>
    <w:rsid w:val="00FE5DFA"/>
    <w:rsid w:val="00FE61BB"/>
    <w:rsid w:val="00FE639E"/>
    <w:rsid w:val="00FE6B18"/>
    <w:rsid w:val="00FE6F3F"/>
    <w:rsid w:val="00FE7DE5"/>
    <w:rsid w:val="00FE7F24"/>
    <w:rsid w:val="00FF0674"/>
    <w:rsid w:val="00FF0E9C"/>
    <w:rsid w:val="00FF1259"/>
    <w:rsid w:val="00FF16CD"/>
    <w:rsid w:val="00FF1947"/>
    <w:rsid w:val="00FF1B6B"/>
    <w:rsid w:val="00FF25BE"/>
    <w:rsid w:val="00FF2D31"/>
    <w:rsid w:val="00FF4283"/>
    <w:rsid w:val="00FF524E"/>
    <w:rsid w:val="00FF6BBE"/>
    <w:rsid w:val="00FF6D9B"/>
  </w:rsids>
  <m:mathPr>
    <m:mathFont m:val="Cambria Math"/>
    <m:brkBin m:val="before"/>
    <m:brkBinSub m:val="--"/>
    <m:smallFrac m:val="off"/>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577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uiPriority="9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uiPriority="99"/>
    <w:lsdException w:name="index 8" w:locked="1"/>
    <w:lsdException w:name="index 9" w:locked="1"/>
    <w:lsdException w:name="toc 1" w:uiPriority="39"/>
    <w:lsdException w:name="toc 3" w:uiPriority="39" w:qFormat="1"/>
    <w:lsdException w:name="Normal Indent" w:locked="1"/>
    <w:lsdException w:name="footnote text" w:locked="1"/>
    <w:lsdException w:name="annotation text" w:locked="1" w:uiPriority="99"/>
    <w:lsdException w:name="header" w:locked="1"/>
    <w:lsdException w:name="footer" w:locked="1" w:uiPriority="99"/>
    <w:lsdException w:name="index heading" w:locked="1"/>
    <w:lsdException w:name="caption" w:semiHidden="1" w:unhideWhenUsed="1" w:qFormat="1"/>
    <w:lsdException w:name="table of figures" w:locked="1"/>
    <w:lsdException w:name="envelope address" w:locked="1"/>
    <w:lsdException w:name="envelope return" w:locked="1"/>
    <w:lsdException w:name="footnote reference" w:locked="1"/>
    <w:lsdException w:name="annotation reference" w:locked="1" w:uiPriority="99"/>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uiPriority="99"/>
    <w:lsdException w:name="FollowedHyperlink" w:locked="1"/>
    <w:lsdException w:name="Strong" w:qFormat="1"/>
    <w:lsdException w:name="Emphasis"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lsdException w:name="annotation subject" w:locked="1"/>
    <w:lsdException w:name="No Lis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D54C3D"/>
    <w:pPr>
      <w:spacing w:after="120" w:line="300" w:lineRule="atLeast"/>
    </w:pPr>
    <w:rPr>
      <w:rFonts w:ascii="Arial" w:hAnsi="Arial"/>
      <w:sz w:val="22"/>
      <w:szCs w:val="24"/>
    </w:rPr>
  </w:style>
  <w:style w:type="paragraph" w:styleId="berschrift1">
    <w:name w:val="heading 1"/>
    <w:basedOn w:val="Standard"/>
    <w:next w:val="Standard"/>
    <w:link w:val="berschrift1Zchn"/>
    <w:uiPriority w:val="99"/>
    <w:qFormat/>
    <w:rsid w:val="00A1076D"/>
    <w:pPr>
      <w:keepNext/>
      <w:tabs>
        <w:tab w:val="left" w:pos="1418"/>
      </w:tabs>
      <w:spacing w:before="420"/>
      <w:outlineLvl w:val="0"/>
    </w:pPr>
    <w:rPr>
      <w:rFonts w:cs="Arial"/>
      <w:b/>
      <w:bCs/>
      <w:spacing w:val="6"/>
      <w:kern w:val="32"/>
      <w:szCs w:val="22"/>
    </w:rPr>
  </w:style>
  <w:style w:type="paragraph" w:styleId="berschrift2">
    <w:name w:val="heading 2"/>
    <w:basedOn w:val="Standard"/>
    <w:next w:val="Standard"/>
    <w:link w:val="berschrift2Zchn"/>
    <w:autoRedefine/>
    <w:qFormat/>
    <w:rsid w:val="007E7034"/>
    <w:pPr>
      <w:keepNext/>
      <w:spacing w:before="360"/>
      <w:outlineLvl w:val="1"/>
    </w:pPr>
    <w:rPr>
      <w:rFonts w:cs="Arial"/>
      <w:b/>
      <w:bCs/>
      <w:iCs/>
      <w:sz w:val="24"/>
      <w:szCs w:val="28"/>
    </w:rPr>
  </w:style>
  <w:style w:type="paragraph" w:styleId="berschrift3">
    <w:name w:val="heading 3"/>
    <w:basedOn w:val="Standard"/>
    <w:next w:val="Standard"/>
    <w:link w:val="berschrift3Zchn"/>
    <w:autoRedefine/>
    <w:qFormat/>
    <w:rsid w:val="008C2238"/>
    <w:pPr>
      <w:keepNext/>
      <w:spacing w:before="360"/>
      <w:outlineLvl w:val="2"/>
    </w:pPr>
    <w:rPr>
      <w:rFonts w:cs="Arial"/>
      <w:b/>
      <w:bCs/>
      <w:sz w:val="24"/>
      <w:szCs w:val="26"/>
    </w:rPr>
  </w:style>
  <w:style w:type="paragraph" w:styleId="berschrift4">
    <w:name w:val="heading 4"/>
    <w:basedOn w:val="Standard"/>
    <w:next w:val="Standard"/>
    <w:link w:val="berschrift4Zchn"/>
    <w:qFormat/>
    <w:rsid w:val="008239D4"/>
    <w:pPr>
      <w:keepNext/>
      <w:spacing w:before="240" w:line="300" w:lineRule="exact"/>
      <w:outlineLvl w:val="3"/>
    </w:pPr>
    <w:rPr>
      <w:b/>
      <w:bCs/>
      <w:szCs w:val="28"/>
    </w:rPr>
  </w:style>
  <w:style w:type="paragraph" w:styleId="berschrift5">
    <w:name w:val="heading 5"/>
    <w:basedOn w:val="Standard"/>
    <w:next w:val="Standard"/>
    <w:link w:val="berschrift5Zchn"/>
    <w:qFormat/>
    <w:rsid w:val="00A37F6B"/>
    <w:pPr>
      <w:numPr>
        <w:ilvl w:val="4"/>
        <w:numId w:val="10"/>
      </w:numPr>
      <w:spacing w:before="240"/>
      <w:outlineLvl w:val="4"/>
    </w:pPr>
    <w:rPr>
      <w:b/>
      <w:bCs/>
      <w:iCs/>
      <w:szCs w:val="26"/>
    </w:rPr>
  </w:style>
  <w:style w:type="paragraph" w:styleId="berschrift6">
    <w:name w:val="heading 6"/>
    <w:basedOn w:val="Standard"/>
    <w:next w:val="Standard"/>
    <w:link w:val="berschrift6Zchn"/>
    <w:qFormat/>
    <w:rsid w:val="00A37F6B"/>
    <w:pPr>
      <w:numPr>
        <w:ilvl w:val="5"/>
        <w:numId w:val="10"/>
      </w:numPr>
      <w:spacing w:before="240" w:after="0"/>
      <w:outlineLvl w:val="5"/>
    </w:pPr>
    <w:rPr>
      <w:b/>
      <w:bCs/>
      <w:szCs w:val="22"/>
    </w:rPr>
  </w:style>
  <w:style w:type="paragraph" w:styleId="berschrift7">
    <w:name w:val="heading 7"/>
    <w:basedOn w:val="Standard"/>
    <w:next w:val="Standard"/>
    <w:link w:val="berschrift7Zchn"/>
    <w:qFormat/>
    <w:rsid w:val="00A37F6B"/>
    <w:pPr>
      <w:numPr>
        <w:ilvl w:val="6"/>
        <w:numId w:val="10"/>
      </w:numPr>
      <w:spacing w:before="240" w:after="0"/>
      <w:outlineLvl w:val="6"/>
    </w:pPr>
  </w:style>
  <w:style w:type="paragraph" w:styleId="berschrift8">
    <w:name w:val="heading 8"/>
    <w:basedOn w:val="Standard"/>
    <w:next w:val="Standard"/>
    <w:link w:val="berschrift8Zchn"/>
    <w:qFormat/>
    <w:rsid w:val="00A37F6B"/>
    <w:pPr>
      <w:numPr>
        <w:ilvl w:val="7"/>
        <w:numId w:val="10"/>
      </w:numPr>
      <w:spacing w:before="240" w:after="0"/>
      <w:outlineLvl w:val="7"/>
    </w:pPr>
    <w:rPr>
      <w:iCs/>
    </w:rPr>
  </w:style>
  <w:style w:type="paragraph" w:styleId="berschrift9">
    <w:name w:val="heading 9"/>
    <w:basedOn w:val="Standard"/>
    <w:next w:val="Standard"/>
    <w:link w:val="berschrift9Zchn"/>
    <w:qFormat/>
    <w:rsid w:val="00A37F6B"/>
    <w:pPr>
      <w:numPr>
        <w:ilvl w:val="8"/>
        <w:numId w:val="10"/>
      </w:numPr>
      <w:spacing w:before="240" w:after="0"/>
      <w:outlineLvl w:val="8"/>
    </w:pPr>
    <w:rPr>
      <w:rFonts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locked/>
    <w:rsid w:val="00A1076D"/>
    <w:rPr>
      <w:rFonts w:ascii="Arial" w:hAnsi="Arial" w:cs="Arial"/>
      <w:b/>
      <w:bCs/>
      <w:spacing w:val="6"/>
      <w:kern w:val="32"/>
      <w:sz w:val="22"/>
      <w:szCs w:val="22"/>
      <w:lang w:val="de-DE" w:eastAsia="de-DE" w:bidi="ar-SA"/>
    </w:rPr>
  </w:style>
  <w:style w:type="character" w:customStyle="1" w:styleId="berschrift2Zchn">
    <w:name w:val="Überschrift 2 Zchn"/>
    <w:link w:val="berschrift2"/>
    <w:semiHidden/>
    <w:locked/>
    <w:rsid w:val="007E7034"/>
    <w:rPr>
      <w:rFonts w:ascii="Arial" w:hAnsi="Arial" w:cs="Arial"/>
      <w:b/>
      <w:bCs/>
      <w:iCs/>
      <w:sz w:val="28"/>
      <w:szCs w:val="28"/>
      <w:lang w:val="de-DE" w:eastAsia="de-DE" w:bidi="ar-SA"/>
    </w:rPr>
  </w:style>
  <w:style w:type="character" w:customStyle="1" w:styleId="berschrift3Zchn">
    <w:name w:val="Überschrift 3 Zchn"/>
    <w:link w:val="berschrift3"/>
    <w:locked/>
    <w:rsid w:val="008C2238"/>
    <w:rPr>
      <w:rFonts w:ascii="Arial" w:hAnsi="Arial" w:cs="Arial"/>
      <w:b/>
      <w:bCs/>
      <w:sz w:val="26"/>
      <w:szCs w:val="26"/>
      <w:lang w:val="de-DE" w:eastAsia="de-DE" w:bidi="ar-SA"/>
    </w:rPr>
  </w:style>
  <w:style w:type="character" w:customStyle="1" w:styleId="berschrift4Zchn">
    <w:name w:val="Überschrift 4 Zchn"/>
    <w:link w:val="berschrift4"/>
    <w:semiHidden/>
    <w:locked/>
    <w:rsid w:val="00376656"/>
    <w:rPr>
      <w:rFonts w:ascii="Arial" w:hAnsi="Arial" w:cs="Times New Roman"/>
      <w:b/>
      <w:bCs/>
      <w:sz w:val="28"/>
      <w:szCs w:val="28"/>
      <w:lang w:val="de-DE" w:eastAsia="de-DE" w:bidi="ar-SA"/>
    </w:rPr>
  </w:style>
  <w:style w:type="character" w:customStyle="1" w:styleId="berschrift5Zchn">
    <w:name w:val="Überschrift 5 Zchn"/>
    <w:link w:val="berschrift5"/>
    <w:locked/>
    <w:rsid w:val="00376656"/>
    <w:rPr>
      <w:rFonts w:ascii="Arial" w:hAnsi="Arial"/>
      <w:b/>
      <w:bCs/>
      <w:iCs/>
      <w:sz w:val="22"/>
      <w:szCs w:val="26"/>
    </w:rPr>
  </w:style>
  <w:style w:type="character" w:customStyle="1" w:styleId="berschrift6Zchn">
    <w:name w:val="Überschrift 6 Zchn"/>
    <w:link w:val="berschrift6"/>
    <w:locked/>
    <w:rsid w:val="00376656"/>
    <w:rPr>
      <w:rFonts w:ascii="Arial" w:hAnsi="Arial"/>
      <w:b/>
      <w:bCs/>
      <w:sz w:val="22"/>
      <w:szCs w:val="22"/>
    </w:rPr>
  </w:style>
  <w:style w:type="character" w:customStyle="1" w:styleId="berschrift7Zchn">
    <w:name w:val="Überschrift 7 Zchn"/>
    <w:link w:val="berschrift7"/>
    <w:locked/>
    <w:rsid w:val="00376656"/>
    <w:rPr>
      <w:rFonts w:ascii="Arial" w:hAnsi="Arial"/>
      <w:sz w:val="22"/>
      <w:szCs w:val="24"/>
    </w:rPr>
  </w:style>
  <w:style w:type="character" w:customStyle="1" w:styleId="berschrift8Zchn">
    <w:name w:val="Überschrift 8 Zchn"/>
    <w:link w:val="berschrift8"/>
    <w:locked/>
    <w:rsid w:val="00376656"/>
    <w:rPr>
      <w:rFonts w:ascii="Arial" w:hAnsi="Arial"/>
      <w:iCs/>
      <w:sz w:val="22"/>
      <w:szCs w:val="24"/>
    </w:rPr>
  </w:style>
  <w:style w:type="character" w:customStyle="1" w:styleId="berschrift9Zchn">
    <w:name w:val="Überschrift 9 Zchn"/>
    <w:link w:val="berschrift9"/>
    <w:locked/>
    <w:rsid w:val="002566EC"/>
    <w:rPr>
      <w:rFonts w:ascii="Arial" w:hAnsi="Arial" w:cs="Arial"/>
      <w:sz w:val="22"/>
      <w:szCs w:val="22"/>
    </w:rPr>
  </w:style>
  <w:style w:type="paragraph" w:styleId="Kopfzeile">
    <w:name w:val="header"/>
    <w:basedOn w:val="Standard"/>
    <w:link w:val="KopfzeileZchn"/>
    <w:semiHidden/>
    <w:rsid w:val="00573159"/>
    <w:pPr>
      <w:spacing w:after="0"/>
    </w:pPr>
  </w:style>
  <w:style w:type="character" w:customStyle="1" w:styleId="KopfzeileZchn">
    <w:name w:val="Kopfzeile Zchn"/>
    <w:link w:val="Kopfzeile"/>
    <w:semiHidden/>
    <w:locked/>
    <w:rsid w:val="00376656"/>
    <w:rPr>
      <w:rFonts w:ascii="Arial" w:hAnsi="Arial" w:cs="Times New Roman"/>
      <w:sz w:val="24"/>
      <w:szCs w:val="24"/>
      <w:lang w:val="de-DE" w:eastAsia="de-DE" w:bidi="ar-SA"/>
    </w:rPr>
  </w:style>
  <w:style w:type="paragraph" w:styleId="Fuzeile">
    <w:name w:val="footer"/>
    <w:basedOn w:val="Standard"/>
    <w:link w:val="FuzeileZchn"/>
    <w:uiPriority w:val="99"/>
    <w:rsid w:val="00472E0A"/>
    <w:pPr>
      <w:pBdr>
        <w:top w:val="single" w:sz="4" w:space="1" w:color="auto"/>
      </w:pBdr>
      <w:tabs>
        <w:tab w:val="left" w:pos="7938"/>
        <w:tab w:val="right" w:pos="9129"/>
      </w:tabs>
      <w:spacing w:after="0" w:line="210" w:lineRule="atLeast"/>
    </w:pPr>
    <w:rPr>
      <w:sz w:val="14"/>
    </w:rPr>
  </w:style>
  <w:style w:type="character" w:customStyle="1" w:styleId="FuzeileZchn">
    <w:name w:val="Fußzeile Zchn"/>
    <w:link w:val="Fuzeile"/>
    <w:uiPriority w:val="99"/>
    <w:locked/>
    <w:rsid w:val="00376656"/>
    <w:rPr>
      <w:rFonts w:ascii="Arial" w:hAnsi="Arial" w:cs="Times New Roman"/>
      <w:sz w:val="24"/>
      <w:szCs w:val="24"/>
      <w:lang w:val="de-DE" w:eastAsia="de-DE" w:bidi="ar-SA"/>
    </w:rPr>
  </w:style>
  <w:style w:type="paragraph" w:customStyle="1" w:styleId="BulletPGL2">
    <w:name w:val="Bullet P. GL2"/>
    <w:basedOn w:val="Standard"/>
    <w:link w:val="BulletPGL2ZchnZchn"/>
    <w:uiPriority w:val="99"/>
    <w:rsid w:val="00FC6260"/>
    <w:pPr>
      <w:numPr>
        <w:numId w:val="18"/>
      </w:numPr>
      <w:tabs>
        <w:tab w:val="clear" w:pos="360"/>
        <w:tab w:val="num" w:pos="567"/>
      </w:tabs>
      <w:ind w:left="851" w:hanging="284"/>
    </w:pPr>
  </w:style>
  <w:style w:type="character" w:styleId="Hyperlink">
    <w:name w:val="Hyperlink"/>
    <w:uiPriority w:val="99"/>
    <w:rsid w:val="00AD5E6C"/>
    <w:rPr>
      <w:rFonts w:cs="Times New Roman"/>
      <w:color w:val="0068AF"/>
      <w:u w:val="single"/>
    </w:rPr>
  </w:style>
  <w:style w:type="paragraph" w:customStyle="1" w:styleId="Pagina">
    <w:name w:val="Pagina"/>
    <w:basedOn w:val="Fuzeile"/>
    <w:semiHidden/>
    <w:rsid w:val="004C3474"/>
    <w:pPr>
      <w:framePr w:w="2155" w:h="210" w:hRule="exact" w:wrap="around" w:vAnchor="page" w:hAnchor="page" w:x="9300" w:y="15299"/>
    </w:pPr>
    <w:rPr>
      <w:noProof/>
    </w:rPr>
  </w:style>
  <w:style w:type="paragraph" w:customStyle="1" w:styleId="Auskunftsblock-bold">
    <w:name w:val="Auskunftsblock-bold"/>
    <w:basedOn w:val="Standard"/>
    <w:next w:val="Pagina"/>
    <w:semiHidden/>
    <w:rsid w:val="00C44CE6"/>
    <w:pPr>
      <w:tabs>
        <w:tab w:val="left" w:pos="510"/>
      </w:tabs>
      <w:spacing w:after="0" w:line="210" w:lineRule="exact"/>
    </w:pPr>
    <w:rPr>
      <w:b/>
      <w:noProof/>
      <w:sz w:val="14"/>
      <w:szCs w:val="16"/>
      <w:lang w:val="en-GB"/>
    </w:rPr>
  </w:style>
  <w:style w:type="paragraph" w:customStyle="1" w:styleId="Betreff">
    <w:name w:val="Betreff"/>
    <w:basedOn w:val="Standard"/>
    <w:next w:val="Anrede"/>
    <w:semiHidden/>
    <w:rsid w:val="0029611C"/>
    <w:pPr>
      <w:spacing w:before="300" w:after="600"/>
    </w:pPr>
    <w:rPr>
      <w:b/>
    </w:rPr>
  </w:style>
  <w:style w:type="character" w:styleId="Seitenzahl">
    <w:name w:val="page number"/>
    <w:semiHidden/>
    <w:rsid w:val="00D151B3"/>
    <w:rPr>
      <w:rFonts w:ascii="Arial" w:hAnsi="Arial" w:cs="Times New Roman"/>
    </w:rPr>
  </w:style>
  <w:style w:type="paragraph" w:styleId="Sprechblasentext">
    <w:name w:val="Balloon Text"/>
    <w:basedOn w:val="Standard"/>
    <w:link w:val="SprechblasentextZchn"/>
    <w:semiHidden/>
    <w:rsid w:val="00B03B2A"/>
    <w:rPr>
      <w:rFonts w:ascii="Tahoma" w:hAnsi="Tahoma" w:cs="Tahoma"/>
      <w:sz w:val="16"/>
      <w:szCs w:val="16"/>
    </w:rPr>
  </w:style>
  <w:style w:type="character" w:customStyle="1" w:styleId="SprechblasentextZchn">
    <w:name w:val="Sprechblasentext Zchn"/>
    <w:link w:val="Sprechblasentext"/>
    <w:semiHidden/>
    <w:locked/>
    <w:rsid w:val="00376656"/>
    <w:rPr>
      <w:rFonts w:ascii="Tahoma" w:hAnsi="Tahoma" w:cs="Tahoma"/>
      <w:sz w:val="16"/>
      <w:szCs w:val="16"/>
      <w:lang w:val="de-DE" w:eastAsia="de-DE" w:bidi="ar-SA"/>
    </w:rPr>
  </w:style>
  <w:style w:type="paragraph" w:customStyle="1" w:styleId="BDEW-Pfeil">
    <w:name w:val="BDEW-Pfeil"/>
    <w:basedOn w:val="Standard"/>
    <w:semiHidden/>
    <w:rsid w:val="00F709E8"/>
    <w:pPr>
      <w:numPr>
        <w:numId w:val="5"/>
      </w:numPr>
    </w:pPr>
  </w:style>
  <w:style w:type="paragraph" w:customStyle="1" w:styleId="Gliederung1">
    <w:name w:val="Gliederung 1"/>
    <w:basedOn w:val="Standard"/>
    <w:link w:val="Gliederung1ZchnZchn"/>
    <w:uiPriority w:val="99"/>
    <w:rsid w:val="004A303E"/>
    <w:pPr>
      <w:numPr>
        <w:numId w:val="19"/>
      </w:numPr>
      <w:spacing w:before="360"/>
    </w:pPr>
    <w:rPr>
      <w:b/>
    </w:rPr>
  </w:style>
  <w:style w:type="paragraph" w:styleId="Anrede">
    <w:name w:val="Salutation"/>
    <w:basedOn w:val="Standard"/>
    <w:next w:val="Standard"/>
    <w:link w:val="AnredeZchn"/>
    <w:semiHidden/>
    <w:rsid w:val="0029611C"/>
    <w:pPr>
      <w:spacing w:after="300"/>
    </w:pPr>
  </w:style>
  <w:style w:type="character" w:customStyle="1" w:styleId="AnredeZchn">
    <w:name w:val="Anrede Zchn"/>
    <w:link w:val="Anrede"/>
    <w:semiHidden/>
    <w:locked/>
    <w:rsid w:val="002566EC"/>
    <w:rPr>
      <w:rFonts w:ascii="Arial" w:hAnsi="Arial" w:cs="Times New Roman"/>
      <w:sz w:val="24"/>
      <w:szCs w:val="24"/>
    </w:rPr>
  </w:style>
  <w:style w:type="paragraph" w:styleId="Blocktext">
    <w:name w:val="Block Text"/>
    <w:basedOn w:val="Standard"/>
    <w:semiHidden/>
    <w:rsid w:val="00AD6B7F"/>
    <w:pPr>
      <w:ind w:left="862" w:right="862"/>
    </w:pPr>
  </w:style>
  <w:style w:type="paragraph" w:customStyle="1" w:styleId="BulletPGL3">
    <w:name w:val="Bullet P. GL3"/>
    <w:basedOn w:val="BulletPGL2"/>
    <w:rsid w:val="000F282E"/>
    <w:pPr>
      <w:numPr>
        <w:numId w:val="17"/>
      </w:numPr>
    </w:pPr>
  </w:style>
  <w:style w:type="paragraph" w:styleId="Listenfortsetzung5">
    <w:name w:val="List Continue 5"/>
    <w:basedOn w:val="Standard"/>
    <w:semiHidden/>
    <w:rsid w:val="008F587B"/>
    <w:pPr>
      <w:ind w:left="1415"/>
    </w:pPr>
  </w:style>
  <w:style w:type="paragraph" w:styleId="Datum">
    <w:name w:val="Date"/>
    <w:basedOn w:val="Standard"/>
    <w:next w:val="Standard"/>
    <w:link w:val="DatumZchn"/>
    <w:semiHidden/>
    <w:rsid w:val="00754C7E"/>
    <w:pPr>
      <w:jc w:val="right"/>
    </w:pPr>
  </w:style>
  <w:style w:type="character" w:customStyle="1" w:styleId="DatumZchn">
    <w:name w:val="Datum Zchn"/>
    <w:link w:val="Datum"/>
    <w:semiHidden/>
    <w:locked/>
    <w:rsid w:val="002566EC"/>
    <w:rPr>
      <w:rFonts w:ascii="Arial" w:hAnsi="Arial" w:cs="Times New Roman"/>
      <w:sz w:val="24"/>
      <w:szCs w:val="24"/>
    </w:rPr>
  </w:style>
  <w:style w:type="paragraph" w:customStyle="1" w:styleId="BulletPGL4">
    <w:name w:val="Bullet P. GL4"/>
    <w:basedOn w:val="BulletPGL3"/>
    <w:rsid w:val="00F20A12"/>
    <w:pPr>
      <w:numPr>
        <w:numId w:val="16"/>
      </w:numPr>
    </w:pPr>
  </w:style>
  <w:style w:type="character" w:customStyle="1" w:styleId="GL2OhneZifferZchnZchn">
    <w:name w:val="GL 2 Ohne Ziffer Zchn Zchn"/>
    <w:link w:val="GL2OhneZiffer"/>
    <w:uiPriority w:val="99"/>
    <w:locked/>
    <w:rsid w:val="00106545"/>
    <w:rPr>
      <w:rFonts w:ascii="Arial" w:hAnsi="Arial"/>
      <w:sz w:val="22"/>
      <w:szCs w:val="24"/>
      <w:lang w:val="de-DE" w:eastAsia="de-DE" w:bidi="ar-SA"/>
    </w:rPr>
  </w:style>
  <w:style w:type="paragraph" w:customStyle="1" w:styleId="BulletPStandard">
    <w:name w:val="Bullet P. Standard"/>
    <w:basedOn w:val="Standard"/>
    <w:rsid w:val="00C97AB6"/>
    <w:pPr>
      <w:numPr>
        <w:numId w:val="15"/>
      </w:numPr>
    </w:pPr>
  </w:style>
  <w:style w:type="character" w:styleId="Fett">
    <w:name w:val="Strong"/>
    <w:qFormat/>
    <w:rsid w:val="00CC230C"/>
    <w:rPr>
      <w:b/>
      <w:bCs/>
    </w:rPr>
  </w:style>
  <w:style w:type="paragraph" w:styleId="Aufzhlungszeichen3">
    <w:name w:val="List Bullet 3"/>
    <w:basedOn w:val="Standard"/>
    <w:semiHidden/>
    <w:rsid w:val="00AD6B7F"/>
    <w:pPr>
      <w:numPr>
        <w:numId w:val="7"/>
      </w:numPr>
    </w:pPr>
  </w:style>
  <w:style w:type="paragraph" w:styleId="Aufzhlungszeichen4">
    <w:name w:val="List Bullet 4"/>
    <w:basedOn w:val="Standard"/>
    <w:semiHidden/>
    <w:rsid w:val="00166F9B"/>
    <w:pPr>
      <w:numPr>
        <w:numId w:val="8"/>
      </w:numPr>
    </w:pPr>
  </w:style>
  <w:style w:type="paragraph" w:styleId="Aufzhlungszeichen5">
    <w:name w:val="List Bullet 5"/>
    <w:basedOn w:val="Standard"/>
    <w:semiHidden/>
    <w:rsid w:val="00553CB1"/>
    <w:pPr>
      <w:numPr>
        <w:numId w:val="6"/>
      </w:numPr>
    </w:pPr>
  </w:style>
  <w:style w:type="paragraph" w:customStyle="1" w:styleId="GL2OhneZiffer">
    <w:name w:val="GL 2 Ohne Ziffer"/>
    <w:basedOn w:val="Standard"/>
    <w:link w:val="GL2OhneZifferZchnZchn"/>
    <w:uiPriority w:val="99"/>
    <w:rsid w:val="00106545"/>
    <w:pPr>
      <w:ind w:left="567"/>
    </w:pPr>
  </w:style>
  <w:style w:type="paragraph" w:styleId="Listennummer2">
    <w:name w:val="List Number 2"/>
    <w:basedOn w:val="Standard"/>
    <w:semiHidden/>
    <w:rsid w:val="008F587B"/>
    <w:pPr>
      <w:numPr>
        <w:numId w:val="1"/>
      </w:numPr>
      <w:tabs>
        <w:tab w:val="clear" w:pos="926"/>
        <w:tab w:val="num" w:pos="431"/>
        <w:tab w:val="left" w:pos="862"/>
      </w:tabs>
      <w:ind w:left="431" w:hanging="431"/>
    </w:pPr>
  </w:style>
  <w:style w:type="paragraph" w:styleId="Listennummer3">
    <w:name w:val="List Number 3"/>
    <w:basedOn w:val="Standard"/>
    <w:semiHidden/>
    <w:rsid w:val="008F587B"/>
    <w:pPr>
      <w:numPr>
        <w:numId w:val="2"/>
      </w:numPr>
      <w:tabs>
        <w:tab w:val="clear" w:pos="1209"/>
        <w:tab w:val="num" w:pos="431"/>
      </w:tabs>
      <w:ind w:left="431" w:hanging="431"/>
    </w:pPr>
  </w:style>
  <w:style w:type="paragraph" w:styleId="Textkrper">
    <w:name w:val="Body Text"/>
    <w:basedOn w:val="Standard"/>
    <w:link w:val="TextkrperZchn"/>
    <w:semiHidden/>
    <w:rsid w:val="00AD6B7F"/>
  </w:style>
  <w:style w:type="character" w:customStyle="1" w:styleId="TextkrperZchn">
    <w:name w:val="Textkörper Zchn"/>
    <w:link w:val="Textkrper"/>
    <w:semiHidden/>
    <w:locked/>
    <w:rsid w:val="00E173C6"/>
    <w:rPr>
      <w:rFonts w:ascii="Arial" w:hAnsi="Arial" w:cs="Times New Roman"/>
      <w:sz w:val="24"/>
      <w:szCs w:val="24"/>
      <w:lang w:val="de-DE" w:eastAsia="de-DE" w:bidi="ar-SA"/>
    </w:rPr>
  </w:style>
  <w:style w:type="paragraph" w:styleId="Textkrper3">
    <w:name w:val="Body Text 3"/>
    <w:basedOn w:val="Standard"/>
    <w:link w:val="Textkrper3Zchn"/>
    <w:semiHidden/>
    <w:rsid w:val="00636E9E"/>
    <w:rPr>
      <w:sz w:val="16"/>
      <w:szCs w:val="16"/>
    </w:rPr>
  </w:style>
  <w:style w:type="character" w:customStyle="1" w:styleId="Textkrper3Zchn">
    <w:name w:val="Textkörper 3 Zchn"/>
    <w:link w:val="Textkrper3"/>
    <w:semiHidden/>
    <w:locked/>
    <w:rsid w:val="00376656"/>
    <w:rPr>
      <w:rFonts w:ascii="Arial" w:hAnsi="Arial" w:cs="Times New Roman"/>
      <w:sz w:val="16"/>
      <w:szCs w:val="16"/>
      <w:lang w:val="de-DE" w:eastAsia="de-DE" w:bidi="ar-SA"/>
    </w:rPr>
  </w:style>
  <w:style w:type="paragraph" w:styleId="Textkrper-Erstzeileneinzug">
    <w:name w:val="Body Text First Indent"/>
    <w:basedOn w:val="Textkrper"/>
    <w:link w:val="Textkrper-ErstzeileneinzugZchn"/>
    <w:semiHidden/>
    <w:rsid w:val="00AD6B7F"/>
    <w:pPr>
      <w:ind w:firstLine="431"/>
    </w:pPr>
  </w:style>
  <w:style w:type="character" w:customStyle="1" w:styleId="Textkrper-ErstzeileneinzugZchn">
    <w:name w:val="Textkörper-Erstzeileneinzug Zchn"/>
    <w:link w:val="Textkrper-Erstzeileneinzug"/>
    <w:semiHidden/>
    <w:locked/>
    <w:rsid w:val="002566EC"/>
    <w:rPr>
      <w:rFonts w:ascii="Arial" w:hAnsi="Arial" w:cs="Times New Roman"/>
      <w:sz w:val="24"/>
      <w:szCs w:val="24"/>
      <w:lang w:val="de-DE" w:eastAsia="de-DE" w:bidi="ar-SA"/>
    </w:rPr>
  </w:style>
  <w:style w:type="paragraph" w:styleId="Textkrper-Einzug3">
    <w:name w:val="Body Text Indent 3"/>
    <w:basedOn w:val="Standard"/>
    <w:link w:val="Textkrper-Einzug3Zchn"/>
    <w:semiHidden/>
    <w:rsid w:val="00636E9E"/>
    <w:pPr>
      <w:ind w:left="431"/>
    </w:pPr>
    <w:rPr>
      <w:sz w:val="16"/>
      <w:szCs w:val="16"/>
    </w:rPr>
  </w:style>
  <w:style w:type="character" w:customStyle="1" w:styleId="Textkrper-Einzug3Zchn">
    <w:name w:val="Textkörper-Einzug 3 Zchn"/>
    <w:link w:val="Textkrper-Einzug3"/>
    <w:semiHidden/>
    <w:locked/>
    <w:rsid w:val="00376656"/>
    <w:rPr>
      <w:rFonts w:ascii="Arial" w:hAnsi="Arial" w:cs="Times New Roman"/>
      <w:sz w:val="16"/>
      <w:szCs w:val="16"/>
      <w:lang w:val="de-DE" w:eastAsia="de-DE" w:bidi="ar-SA"/>
    </w:rPr>
  </w:style>
  <w:style w:type="paragraph" w:styleId="Textkrper-Einzug2">
    <w:name w:val="Body Text Indent 2"/>
    <w:basedOn w:val="Standard"/>
    <w:link w:val="Textkrper-Einzug2Zchn"/>
    <w:semiHidden/>
    <w:rsid w:val="00636E9E"/>
    <w:pPr>
      <w:spacing w:line="480" w:lineRule="auto"/>
      <w:ind w:left="431"/>
    </w:pPr>
  </w:style>
  <w:style w:type="character" w:customStyle="1" w:styleId="Textkrper-Einzug2Zchn">
    <w:name w:val="Textkörper-Einzug 2 Zchn"/>
    <w:link w:val="Textkrper-Einzug2"/>
    <w:semiHidden/>
    <w:locked/>
    <w:rsid w:val="00376656"/>
    <w:rPr>
      <w:rFonts w:ascii="Arial" w:hAnsi="Arial" w:cs="Times New Roman"/>
      <w:sz w:val="24"/>
      <w:szCs w:val="24"/>
      <w:lang w:val="de-DE" w:eastAsia="de-DE" w:bidi="ar-SA"/>
    </w:rPr>
  </w:style>
  <w:style w:type="paragraph" w:styleId="Textkrper-Zeileneinzug">
    <w:name w:val="Body Text Indent"/>
    <w:basedOn w:val="Standard"/>
    <w:link w:val="Textkrper-ZeileneinzugZchn"/>
    <w:semiHidden/>
    <w:rsid w:val="00636E9E"/>
    <w:pPr>
      <w:ind w:left="431"/>
    </w:pPr>
  </w:style>
  <w:style w:type="character" w:customStyle="1" w:styleId="Textkrper-ZeileneinzugZchn">
    <w:name w:val="Textkörper-Zeileneinzug Zchn"/>
    <w:link w:val="Textkrper-Zeileneinzug"/>
    <w:semiHidden/>
    <w:locked/>
    <w:rsid w:val="00376656"/>
    <w:rPr>
      <w:rFonts w:ascii="Arial" w:hAnsi="Arial" w:cs="Times New Roman"/>
      <w:sz w:val="24"/>
      <w:szCs w:val="24"/>
      <w:lang w:val="de-DE" w:eastAsia="de-DE" w:bidi="ar-SA"/>
    </w:rPr>
  </w:style>
  <w:style w:type="paragraph" w:styleId="Standardeinzug">
    <w:name w:val="Normal Indent"/>
    <w:basedOn w:val="Standard"/>
    <w:semiHidden/>
    <w:rsid w:val="00636E9E"/>
    <w:pPr>
      <w:ind w:left="862"/>
    </w:pPr>
  </w:style>
  <w:style w:type="paragraph" w:styleId="Abbildungsverzeichnis">
    <w:name w:val="table of figures"/>
    <w:basedOn w:val="Standard"/>
    <w:next w:val="Standard"/>
    <w:semiHidden/>
    <w:rsid w:val="00636E9E"/>
  </w:style>
  <w:style w:type="paragraph" w:styleId="Dokumentstruktur">
    <w:name w:val="Document Map"/>
    <w:basedOn w:val="Standard"/>
    <w:link w:val="DokumentstrukturZchn"/>
    <w:semiHidden/>
    <w:rsid w:val="00636E9E"/>
    <w:pPr>
      <w:shd w:val="clear" w:color="auto" w:fill="000080"/>
    </w:pPr>
    <w:rPr>
      <w:rFonts w:ascii="Tahoma" w:hAnsi="Tahoma" w:cs="Tahoma"/>
      <w:sz w:val="20"/>
      <w:szCs w:val="20"/>
    </w:rPr>
  </w:style>
  <w:style w:type="character" w:customStyle="1" w:styleId="DokumentstrukturZchn">
    <w:name w:val="Dokumentstruktur Zchn"/>
    <w:link w:val="Dokumentstruktur"/>
    <w:semiHidden/>
    <w:locked/>
    <w:rsid w:val="00376656"/>
    <w:rPr>
      <w:rFonts w:ascii="Tahoma" w:hAnsi="Tahoma" w:cs="Tahoma"/>
      <w:lang w:val="de-DE" w:eastAsia="de-DE" w:bidi="ar-SA"/>
    </w:rPr>
  </w:style>
  <w:style w:type="paragraph" w:styleId="Endnotentext">
    <w:name w:val="endnote text"/>
    <w:basedOn w:val="Standard"/>
    <w:link w:val="EndnotentextZchn"/>
    <w:semiHidden/>
    <w:rsid w:val="005F290B"/>
    <w:rPr>
      <w:szCs w:val="20"/>
    </w:rPr>
  </w:style>
  <w:style w:type="character" w:customStyle="1" w:styleId="EndnotentextZchn">
    <w:name w:val="Endnotentext Zchn"/>
    <w:link w:val="Endnotentext"/>
    <w:semiHidden/>
    <w:locked/>
    <w:rsid w:val="002566EC"/>
    <w:rPr>
      <w:rFonts w:ascii="Arial" w:hAnsi="Arial" w:cs="Times New Roman"/>
    </w:rPr>
  </w:style>
  <w:style w:type="character" w:styleId="Endnotenzeichen">
    <w:name w:val="endnote reference"/>
    <w:semiHidden/>
    <w:rsid w:val="00636E9E"/>
    <w:rPr>
      <w:rFonts w:cs="Times New Roman"/>
      <w:vertAlign w:val="superscript"/>
    </w:rPr>
  </w:style>
  <w:style w:type="paragraph" w:styleId="Funotentext">
    <w:name w:val="footnote text"/>
    <w:basedOn w:val="Standard"/>
    <w:link w:val="FunotentextZchn"/>
    <w:semiHidden/>
    <w:rsid w:val="002A27D0"/>
    <w:rPr>
      <w:sz w:val="18"/>
      <w:szCs w:val="20"/>
    </w:rPr>
  </w:style>
  <w:style w:type="character" w:customStyle="1" w:styleId="FunotentextZchn">
    <w:name w:val="Fußnotentext Zchn"/>
    <w:link w:val="Funotentext"/>
    <w:semiHidden/>
    <w:locked/>
    <w:rsid w:val="002A27D0"/>
    <w:rPr>
      <w:rFonts w:ascii="Arial" w:hAnsi="Arial" w:cs="Times New Roman"/>
      <w:sz w:val="18"/>
      <w:lang w:val="de-DE" w:eastAsia="de-DE" w:bidi="ar-SA"/>
    </w:rPr>
  </w:style>
  <w:style w:type="character" w:styleId="Funotenzeichen">
    <w:name w:val="footnote reference"/>
    <w:semiHidden/>
    <w:rsid w:val="00636E9E"/>
    <w:rPr>
      <w:rFonts w:cs="Times New Roman"/>
      <w:vertAlign w:val="superscript"/>
    </w:rPr>
  </w:style>
  <w:style w:type="paragraph" w:styleId="Index1">
    <w:name w:val="index 1"/>
    <w:basedOn w:val="Standard"/>
    <w:next w:val="Standard"/>
    <w:autoRedefine/>
    <w:semiHidden/>
    <w:rsid w:val="00636E9E"/>
    <w:pPr>
      <w:ind w:left="220" w:hanging="220"/>
    </w:pPr>
  </w:style>
  <w:style w:type="paragraph" w:styleId="Index2">
    <w:name w:val="index 2"/>
    <w:basedOn w:val="Standard"/>
    <w:next w:val="Standard"/>
    <w:autoRedefine/>
    <w:semiHidden/>
    <w:rsid w:val="00636E9E"/>
    <w:pPr>
      <w:ind w:left="440" w:hanging="220"/>
    </w:pPr>
  </w:style>
  <w:style w:type="paragraph" w:styleId="Index3">
    <w:name w:val="index 3"/>
    <w:basedOn w:val="Standard"/>
    <w:next w:val="Standard"/>
    <w:autoRedefine/>
    <w:semiHidden/>
    <w:rsid w:val="00636E9E"/>
    <w:pPr>
      <w:ind w:left="660" w:hanging="220"/>
    </w:pPr>
  </w:style>
  <w:style w:type="paragraph" w:styleId="Index4">
    <w:name w:val="index 4"/>
    <w:basedOn w:val="Standard"/>
    <w:next w:val="Standard"/>
    <w:autoRedefine/>
    <w:semiHidden/>
    <w:rsid w:val="00636E9E"/>
    <w:pPr>
      <w:ind w:left="880" w:hanging="220"/>
    </w:pPr>
  </w:style>
  <w:style w:type="paragraph" w:styleId="Index5">
    <w:name w:val="index 5"/>
    <w:basedOn w:val="Standard"/>
    <w:next w:val="Standard"/>
    <w:autoRedefine/>
    <w:semiHidden/>
    <w:rsid w:val="00636E9E"/>
    <w:pPr>
      <w:ind w:left="1100" w:hanging="220"/>
    </w:pPr>
  </w:style>
  <w:style w:type="paragraph" w:styleId="Index6">
    <w:name w:val="index 6"/>
    <w:basedOn w:val="Standard"/>
    <w:next w:val="Standard"/>
    <w:autoRedefine/>
    <w:semiHidden/>
    <w:rsid w:val="00636E9E"/>
    <w:pPr>
      <w:ind w:left="1320" w:hanging="220"/>
    </w:pPr>
  </w:style>
  <w:style w:type="paragraph" w:styleId="Index7">
    <w:name w:val="index 7"/>
    <w:basedOn w:val="Standard"/>
    <w:next w:val="Standard"/>
    <w:autoRedefine/>
    <w:uiPriority w:val="99"/>
    <w:semiHidden/>
    <w:rsid w:val="00636E9E"/>
    <w:pPr>
      <w:ind w:left="1540" w:hanging="220"/>
    </w:pPr>
  </w:style>
  <w:style w:type="paragraph" w:styleId="Index8">
    <w:name w:val="index 8"/>
    <w:basedOn w:val="Standard"/>
    <w:next w:val="Standard"/>
    <w:autoRedefine/>
    <w:semiHidden/>
    <w:rsid w:val="00636E9E"/>
    <w:pPr>
      <w:ind w:left="1760" w:hanging="220"/>
    </w:pPr>
  </w:style>
  <w:style w:type="paragraph" w:styleId="Index9">
    <w:name w:val="index 9"/>
    <w:basedOn w:val="Standard"/>
    <w:next w:val="Standard"/>
    <w:autoRedefine/>
    <w:semiHidden/>
    <w:rsid w:val="00636E9E"/>
    <w:pPr>
      <w:ind w:left="1980" w:hanging="220"/>
    </w:pPr>
  </w:style>
  <w:style w:type="paragraph" w:styleId="Listennummer4">
    <w:name w:val="List Number 4"/>
    <w:basedOn w:val="Standard"/>
    <w:semiHidden/>
    <w:rsid w:val="008F587B"/>
    <w:pPr>
      <w:numPr>
        <w:numId w:val="3"/>
      </w:numPr>
      <w:tabs>
        <w:tab w:val="clear" w:pos="1492"/>
        <w:tab w:val="num" w:pos="431"/>
      </w:tabs>
      <w:ind w:left="431" w:hanging="431"/>
    </w:pPr>
  </w:style>
  <w:style w:type="paragraph" w:styleId="Kommentartext">
    <w:name w:val="annotation text"/>
    <w:basedOn w:val="Standard"/>
    <w:link w:val="KommentartextZchn"/>
    <w:uiPriority w:val="99"/>
    <w:rsid w:val="00636E9E"/>
    <w:rPr>
      <w:sz w:val="20"/>
      <w:szCs w:val="20"/>
    </w:rPr>
  </w:style>
  <w:style w:type="character" w:customStyle="1" w:styleId="CommentTextChar">
    <w:name w:val="Comment Text Char"/>
    <w:semiHidden/>
    <w:locked/>
    <w:rsid w:val="009C0F44"/>
    <w:rPr>
      <w:rFonts w:ascii="Times New Roman" w:hAnsi="Times New Roman" w:cs="Times New Roman"/>
      <w:sz w:val="20"/>
      <w:szCs w:val="20"/>
      <w:lang w:eastAsia="de-DE"/>
    </w:rPr>
  </w:style>
  <w:style w:type="paragraph" w:styleId="Kommentarthema">
    <w:name w:val="annotation subject"/>
    <w:basedOn w:val="Kommentartext"/>
    <w:next w:val="Kommentartext"/>
    <w:link w:val="KommentarthemaZchn"/>
    <w:semiHidden/>
    <w:rsid w:val="00636E9E"/>
    <w:rPr>
      <w:b/>
      <w:bCs/>
    </w:rPr>
  </w:style>
  <w:style w:type="character" w:customStyle="1" w:styleId="KommentarthemaZchn">
    <w:name w:val="Kommentarthema Zchn"/>
    <w:link w:val="Kommentarthema"/>
    <w:semiHidden/>
    <w:locked/>
    <w:rsid w:val="00376656"/>
    <w:rPr>
      <w:rFonts w:ascii="Arial" w:hAnsi="Arial" w:cs="Times New Roman"/>
      <w:b/>
      <w:bCs/>
      <w:lang w:val="de-DE" w:eastAsia="de-DE" w:bidi="ar-SA"/>
    </w:rPr>
  </w:style>
  <w:style w:type="character" w:styleId="Kommentarzeichen">
    <w:name w:val="annotation reference"/>
    <w:uiPriority w:val="99"/>
    <w:rsid w:val="00636E9E"/>
    <w:rPr>
      <w:rFonts w:cs="Times New Roman"/>
      <w:sz w:val="16"/>
      <w:szCs w:val="16"/>
    </w:rPr>
  </w:style>
  <w:style w:type="paragraph" w:styleId="Makrotext">
    <w:name w:val="macro"/>
    <w:link w:val="MakrotextZchn"/>
    <w:semiHidden/>
    <w:rsid w:val="00636E9E"/>
    <w:pPr>
      <w:tabs>
        <w:tab w:val="left" w:pos="480"/>
        <w:tab w:val="left" w:pos="960"/>
        <w:tab w:val="left" w:pos="1440"/>
        <w:tab w:val="left" w:pos="1920"/>
        <w:tab w:val="left" w:pos="2400"/>
        <w:tab w:val="left" w:pos="2880"/>
        <w:tab w:val="left" w:pos="3360"/>
        <w:tab w:val="left" w:pos="3840"/>
        <w:tab w:val="left" w:pos="4320"/>
      </w:tabs>
      <w:spacing w:after="120" w:line="300" w:lineRule="atLeast"/>
    </w:pPr>
    <w:rPr>
      <w:rFonts w:ascii="Courier New" w:hAnsi="Courier New" w:cs="Courier New"/>
    </w:rPr>
  </w:style>
  <w:style w:type="character" w:customStyle="1" w:styleId="MakrotextZchn">
    <w:name w:val="Makrotext Zchn"/>
    <w:link w:val="Makrotext"/>
    <w:semiHidden/>
    <w:locked/>
    <w:rsid w:val="002566EC"/>
    <w:rPr>
      <w:rFonts w:ascii="Courier New" w:hAnsi="Courier New" w:cs="Courier New"/>
      <w:lang w:val="de-DE" w:eastAsia="de-DE" w:bidi="ar-SA"/>
    </w:rPr>
  </w:style>
  <w:style w:type="paragraph" w:styleId="Umschlagabsenderadresse">
    <w:name w:val="envelope return"/>
    <w:basedOn w:val="Standard"/>
    <w:semiHidden/>
    <w:rsid w:val="00CC2931"/>
    <w:rPr>
      <w:rFonts w:cs="Arial"/>
      <w:sz w:val="14"/>
      <w:szCs w:val="20"/>
    </w:rPr>
  </w:style>
  <w:style w:type="paragraph" w:styleId="Verzeichnis1">
    <w:name w:val="toc 1"/>
    <w:basedOn w:val="Standard"/>
    <w:next w:val="Standard"/>
    <w:autoRedefine/>
    <w:uiPriority w:val="39"/>
    <w:rsid w:val="002E4EFE"/>
    <w:pPr>
      <w:tabs>
        <w:tab w:val="right" w:pos="9118"/>
      </w:tabs>
      <w:spacing w:after="0"/>
      <w:jc w:val="center"/>
    </w:pPr>
    <w:rPr>
      <w:rFonts w:cs="Arial"/>
      <w:b/>
      <w:bCs/>
    </w:rPr>
  </w:style>
  <w:style w:type="paragraph" w:styleId="Verzeichnis2">
    <w:name w:val="toc 2"/>
    <w:basedOn w:val="Standard"/>
    <w:next w:val="Standard"/>
    <w:autoRedefine/>
    <w:semiHidden/>
    <w:rsid w:val="00091B17"/>
    <w:pPr>
      <w:tabs>
        <w:tab w:val="right" w:pos="9118"/>
      </w:tabs>
      <w:spacing w:before="240" w:after="0"/>
    </w:pPr>
    <w:rPr>
      <w:b/>
      <w:bCs/>
      <w:szCs w:val="20"/>
    </w:rPr>
  </w:style>
  <w:style w:type="paragraph" w:styleId="Verzeichnis3">
    <w:name w:val="toc 3"/>
    <w:basedOn w:val="Standard"/>
    <w:next w:val="Standard"/>
    <w:autoRedefine/>
    <w:uiPriority w:val="39"/>
    <w:qFormat/>
    <w:rsid w:val="00091B17"/>
    <w:pPr>
      <w:spacing w:before="240" w:after="0"/>
    </w:pPr>
    <w:rPr>
      <w:b/>
      <w:szCs w:val="20"/>
    </w:rPr>
  </w:style>
  <w:style w:type="paragraph" w:styleId="Verzeichnis4">
    <w:name w:val="toc 4"/>
    <w:basedOn w:val="Standard"/>
    <w:next w:val="Standard"/>
    <w:autoRedefine/>
    <w:semiHidden/>
    <w:rsid w:val="00CE295C"/>
    <w:pPr>
      <w:tabs>
        <w:tab w:val="left" w:pos="1134"/>
        <w:tab w:val="right" w:pos="9118"/>
      </w:tabs>
      <w:spacing w:after="0"/>
      <w:ind w:left="1134" w:right="454" w:hanging="567"/>
    </w:pPr>
    <w:rPr>
      <w:szCs w:val="20"/>
    </w:rPr>
  </w:style>
  <w:style w:type="paragraph" w:styleId="Verzeichnis5">
    <w:name w:val="toc 5"/>
    <w:basedOn w:val="Standard"/>
    <w:next w:val="Standard"/>
    <w:autoRedefine/>
    <w:semiHidden/>
    <w:rsid w:val="00091B17"/>
    <w:pPr>
      <w:spacing w:before="240" w:after="0"/>
    </w:pPr>
    <w:rPr>
      <w:b/>
      <w:szCs w:val="20"/>
    </w:rPr>
  </w:style>
  <w:style w:type="paragraph" w:styleId="Verzeichnis6">
    <w:name w:val="toc 6"/>
    <w:basedOn w:val="Standard"/>
    <w:next w:val="Standard"/>
    <w:autoRedefine/>
    <w:semiHidden/>
    <w:rsid w:val="00727B2F"/>
    <w:pPr>
      <w:spacing w:after="0"/>
      <w:ind w:left="880"/>
    </w:pPr>
    <w:rPr>
      <w:rFonts w:ascii="Times New Roman" w:hAnsi="Times New Roman"/>
      <w:sz w:val="20"/>
      <w:szCs w:val="20"/>
    </w:rPr>
  </w:style>
  <w:style w:type="paragraph" w:styleId="Verzeichnis7">
    <w:name w:val="toc 7"/>
    <w:basedOn w:val="Standard"/>
    <w:next w:val="Standard"/>
    <w:autoRedefine/>
    <w:semiHidden/>
    <w:rsid w:val="00727B2F"/>
    <w:pPr>
      <w:spacing w:after="0"/>
      <w:ind w:left="1100"/>
    </w:pPr>
    <w:rPr>
      <w:rFonts w:ascii="Times New Roman" w:hAnsi="Times New Roman"/>
      <w:sz w:val="20"/>
      <w:szCs w:val="20"/>
    </w:rPr>
  </w:style>
  <w:style w:type="paragraph" w:styleId="Verzeichnis8">
    <w:name w:val="toc 8"/>
    <w:basedOn w:val="Standard"/>
    <w:next w:val="Standard"/>
    <w:autoRedefine/>
    <w:semiHidden/>
    <w:rsid w:val="00E35B5D"/>
    <w:pPr>
      <w:spacing w:after="0"/>
      <w:ind w:left="1320"/>
    </w:pPr>
    <w:rPr>
      <w:rFonts w:ascii="Times New Roman" w:hAnsi="Times New Roman"/>
      <w:sz w:val="20"/>
      <w:szCs w:val="20"/>
    </w:rPr>
  </w:style>
  <w:style w:type="paragraph" w:styleId="Verzeichnis9">
    <w:name w:val="toc 9"/>
    <w:basedOn w:val="Standard"/>
    <w:next w:val="Standard"/>
    <w:autoRedefine/>
    <w:semiHidden/>
    <w:rsid w:val="005C1FC3"/>
    <w:pPr>
      <w:spacing w:after="0"/>
      <w:ind w:left="1540"/>
    </w:pPr>
    <w:rPr>
      <w:rFonts w:ascii="Times New Roman" w:hAnsi="Times New Roman"/>
      <w:sz w:val="20"/>
      <w:szCs w:val="20"/>
    </w:rPr>
  </w:style>
  <w:style w:type="character" w:styleId="BesuchterHyperlink">
    <w:name w:val="FollowedHyperlink"/>
    <w:semiHidden/>
    <w:rsid w:val="0072384B"/>
    <w:rPr>
      <w:rFonts w:cs="Times New Roman"/>
      <w:color w:val="A01432"/>
      <w:u w:val="single"/>
    </w:rPr>
  </w:style>
  <w:style w:type="character" w:styleId="Hervorhebung">
    <w:name w:val="Emphasis"/>
    <w:qFormat/>
    <w:rsid w:val="00BC2B8F"/>
    <w:rPr>
      <w:rFonts w:cs="Times New Roman"/>
      <w:b/>
      <w:iCs/>
    </w:rPr>
  </w:style>
  <w:style w:type="paragraph" w:styleId="Listennummer5">
    <w:name w:val="List Number 5"/>
    <w:basedOn w:val="Standard"/>
    <w:semiHidden/>
    <w:rsid w:val="008F587B"/>
    <w:pPr>
      <w:numPr>
        <w:numId w:val="4"/>
      </w:numPr>
      <w:tabs>
        <w:tab w:val="clear" w:pos="431"/>
        <w:tab w:val="left" w:pos="862"/>
      </w:tabs>
      <w:ind w:left="862"/>
    </w:pPr>
  </w:style>
  <w:style w:type="paragraph" w:styleId="Nachrichtenkopf">
    <w:name w:val="Message Header"/>
    <w:basedOn w:val="Standard"/>
    <w:link w:val="NachrichtenkopfZchn"/>
    <w:semiHidden/>
    <w:rsid w:val="006C036B"/>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character" w:customStyle="1" w:styleId="NachrichtenkopfZchn">
    <w:name w:val="Nachrichtenkopf Zchn"/>
    <w:link w:val="Nachrichtenkopf"/>
    <w:semiHidden/>
    <w:locked/>
    <w:rsid w:val="002566EC"/>
    <w:rPr>
      <w:rFonts w:ascii="Cambria" w:hAnsi="Cambria" w:cs="Times New Roman"/>
      <w:sz w:val="24"/>
      <w:szCs w:val="24"/>
      <w:shd w:val="pct20" w:color="auto" w:fill="auto"/>
    </w:rPr>
  </w:style>
  <w:style w:type="paragraph" w:styleId="NurText">
    <w:name w:val="Plain Text"/>
    <w:basedOn w:val="Standard"/>
    <w:link w:val="NurTextZchn"/>
    <w:semiHidden/>
    <w:rsid w:val="006C036B"/>
    <w:rPr>
      <w:rFonts w:ascii="Courier New" w:hAnsi="Courier New" w:cs="Courier New"/>
      <w:sz w:val="20"/>
      <w:szCs w:val="20"/>
    </w:rPr>
  </w:style>
  <w:style w:type="character" w:customStyle="1" w:styleId="NurTextZchn">
    <w:name w:val="Nur Text Zchn"/>
    <w:link w:val="NurText"/>
    <w:semiHidden/>
    <w:locked/>
    <w:rsid w:val="002566EC"/>
    <w:rPr>
      <w:rFonts w:ascii="Courier New" w:hAnsi="Courier New" w:cs="Courier New"/>
    </w:rPr>
  </w:style>
  <w:style w:type="table" w:styleId="Tabelle3D-Effekt1">
    <w:name w:val="Table 3D effects 1"/>
    <w:basedOn w:val="NormaleTabelle"/>
    <w:semiHidden/>
    <w:rsid w:val="006C036B"/>
    <w:pPr>
      <w:spacing w:after="120" w:line="300" w:lineRule="atLeast"/>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Tabelle3D-Effekt2">
    <w:name w:val="Table 3D effects 2"/>
    <w:basedOn w:val="NormaleTabelle"/>
    <w:semiHidden/>
    <w:rsid w:val="006C036B"/>
    <w:pPr>
      <w:spacing w:after="120" w:line="300" w:lineRule="atLeast"/>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3D-Effekt3">
    <w:name w:val="Table 3D effects 3"/>
    <w:basedOn w:val="NormaleTabelle"/>
    <w:semiHidden/>
    <w:rsid w:val="006C036B"/>
    <w:pPr>
      <w:spacing w:after="120" w:line="300" w:lineRule="atLeast"/>
    </w:pPr>
    <w:tblPr>
      <w:tblStyleRowBandSize w:val="1"/>
      <w:tblStyleColBandSize w:val="1"/>
      <w:tblInd w:w="0" w:type="dxa"/>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Aktuell">
    <w:name w:val="Table Contemporary"/>
    <w:basedOn w:val="NormaleTabelle"/>
    <w:semiHidden/>
    <w:rsid w:val="006C036B"/>
    <w:pPr>
      <w:spacing w:after="120" w:line="300" w:lineRule="atLeast"/>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TabelleEinfach1">
    <w:name w:val="Table Simple 1"/>
    <w:basedOn w:val="NormaleTabelle"/>
    <w:semiHidden/>
    <w:rsid w:val="006C036B"/>
    <w:pPr>
      <w:spacing w:after="120" w:line="300" w:lineRule="atLeast"/>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TabelleEinfach2">
    <w:name w:val="Table Simple 2"/>
    <w:basedOn w:val="NormaleTabelle"/>
    <w:semiHidden/>
    <w:rsid w:val="006C036B"/>
    <w:pPr>
      <w:spacing w:after="120" w:line="300" w:lineRule="atLeast"/>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TabelleEinfach3">
    <w:name w:val="Table Simple 3"/>
    <w:basedOn w:val="NormaleTabelle"/>
    <w:semiHidden/>
    <w:rsid w:val="006C036B"/>
    <w:pPr>
      <w:spacing w:after="120" w:line="300" w:lineRule="atLeast"/>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TabelleElegant">
    <w:name w:val="Table Elegant"/>
    <w:basedOn w:val="NormaleTabelle"/>
    <w:semiHidden/>
    <w:rsid w:val="006C036B"/>
    <w:pPr>
      <w:spacing w:after="120" w:line="300" w:lineRule="atLeast"/>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table" w:styleId="TabelleFarbig1">
    <w:name w:val="Table Colorful 1"/>
    <w:basedOn w:val="NormaleTabelle"/>
    <w:semiHidden/>
    <w:rsid w:val="006C036B"/>
    <w:pPr>
      <w:spacing w:after="120" w:line="300" w:lineRule="atLeast"/>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elleFarbig2">
    <w:name w:val="Table Colorful 2"/>
    <w:basedOn w:val="NormaleTabelle"/>
    <w:semiHidden/>
    <w:rsid w:val="006C036B"/>
    <w:pPr>
      <w:spacing w:after="120" w:line="300" w:lineRule="atLeast"/>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TabelleFarbig3">
    <w:name w:val="Table Colorful 3"/>
    <w:basedOn w:val="NormaleTabelle"/>
    <w:semiHidden/>
    <w:rsid w:val="006C036B"/>
    <w:pPr>
      <w:spacing w:after="120" w:line="300" w:lineRule="atLeast"/>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TabelleKlassisch1">
    <w:name w:val="Table Classic 1"/>
    <w:basedOn w:val="NormaleTabelle"/>
    <w:semiHidden/>
    <w:rsid w:val="006C036B"/>
    <w:pPr>
      <w:spacing w:after="120" w:line="300" w:lineRule="atLeast"/>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Klassisch2">
    <w:name w:val="Table Classic 2"/>
    <w:basedOn w:val="NormaleTabelle"/>
    <w:semiHidden/>
    <w:rsid w:val="006C036B"/>
    <w:pPr>
      <w:spacing w:after="120" w:line="300" w:lineRule="atLeast"/>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TabelleKlassisch3">
    <w:name w:val="Table Classic 3"/>
    <w:basedOn w:val="NormaleTabelle"/>
    <w:semiHidden/>
    <w:rsid w:val="006C036B"/>
    <w:pPr>
      <w:spacing w:after="120" w:line="300" w:lineRule="atLeast"/>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TabelleKlassisch4">
    <w:name w:val="Table Classic 4"/>
    <w:basedOn w:val="NormaleTabelle"/>
    <w:semiHidden/>
    <w:rsid w:val="006C036B"/>
    <w:pPr>
      <w:spacing w:after="120" w:line="300" w:lineRule="atLeast"/>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styleId="TabelleListe1">
    <w:name w:val="Table List 1"/>
    <w:basedOn w:val="NormaleTabelle"/>
    <w:semiHidden/>
    <w:rsid w:val="006C036B"/>
    <w:pPr>
      <w:spacing w:after="120" w:line="300" w:lineRule="atLeast"/>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Liste2">
    <w:name w:val="Table List 2"/>
    <w:basedOn w:val="NormaleTabelle"/>
    <w:semiHidden/>
    <w:rsid w:val="006C036B"/>
    <w:pPr>
      <w:spacing w:after="120" w:line="300" w:lineRule="atLeast"/>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Liste3">
    <w:name w:val="Table List 3"/>
    <w:basedOn w:val="NormaleTabelle"/>
    <w:semiHidden/>
    <w:rsid w:val="006C036B"/>
    <w:pPr>
      <w:spacing w:after="120" w:line="300" w:lineRule="atLeast"/>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TabelleListe4">
    <w:name w:val="Table List 4"/>
    <w:basedOn w:val="NormaleTabelle"/>
    <w:semiHidden/>
    <w:rsid w:val="006C036B"/>
    <w:pPr>
      <w:spacing w:after="120" w:line="300" w:lineRule="atLeast"/>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elleListe5">
    <w:name w:val="Table List 5"/>
    <w:basedOn w:val="NormaleTabelle"/>
    <w:semiHidden/>
    <w:rsid w:val="006C036B"/>
    <w:pPr>
      <w:spacing w:after="120" w:line="300" w:lineRule="atLeast"/>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TabelleListe6">
    <w:name w:val="Table List 6"/>
    <w:basedOn w:val="NormaleTabelle"/>
    <w:semiHidden/>
    <w:rsid w:val="006C036B"/>
    <w:pPr>
      <w:spacing w:after="120" w:line="300" w:lineRule="atLeast"/>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TabelleListe7">
    <w:name w:val="Table List 7"/>
    <w:basedOn w:val="NormaleTabelle"/>
    <w:semiHidden/>
    <w:rsid w:val="006C036B"/>
    <w:pPr>
      <w:spacing w:after="120" w:line="300" w:lineRule="atLeast"/>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TabelleListe8">
    <w:name w:val="Table List 8"/>
    <w:basedOn w:val="NormaleTabelle"/>
    <w:semiHidden/>
    <w:rsid w:val="006C036B"/>
    <w:pPr>
      <w:spacing w:after="120" w:line="300" w:lineRule="atLeast"/>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styleId="TabelleProfessionell">
    <w:name w:val="Table Professional"/>
    <w:basedOn w:val="NormaleTabelle"/>
    <w:semiHidden/>
    <w:rsid w:val="006C036B"/>
    <w:pPr>
      <w:spacing w:after="120" w:line="300" w:lineRule="atLeast"/>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TabelleRaster1">
    <w:name w:val="Table Grid 1"/>
    <w:basedOn w:val="NormaleTabelle"/>
    <w:semiHidden/>
    <w:rsid w:val="006C036B"/>
    <w:pPr>
      <w:spacing w:after="120" w:line="300" w:lineRule="atLeast"/>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TabelleRaster2">
    <w:name w:val="Table Grid 2"/>
    <w:basedOn w:val="NormaleTabelle"/>
    <w:semiHidden/>
    <w:rsid w:val="006C036B"/>
    <w:pPr>
      <w:spacing w:after="120" w:line="300" w:lineRule="atLeast"/>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elleRaster3">
    <w:name w:val="Table Grid 3"/>
    <w:basedOn w:val="NormaleTabelle"/>
    <w:semiHidden/>
    <w:rsid w:val="006C036B"/>
    <w:pPr>
      <w:spacing w:after="120" w:line="300" w:lineRule="atLeast"/>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TabelleRaster4">
    <w:name w:val="Table Grid 4"/>
    <w:basedOn w:val="NormaleTabelle"/>
    <w:semiHidden/>
    <w:rsid w:val="006C036B"/>
    <w:pPr>
      <w:spacing w:after="120" w:line="300" w:lineRule="atLeast"/>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TabelleRaster5">
    <w:name w:val="Table Grid 5"/>
    <w:basedOn w:val="NormaleTabelle"/>
    <w:semiHidden/>
    <w:rsid w:val="006C036B"/>
    <w:pPr>
      <w:spacing w:after="120" w:line="300" w:lineRule="atLeast"/>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elleRaster6">
    <w:name w:val="Table Grid 6"/>
    <w:basedOn w:val="NormaleTabelle"/>
    <w:semiHidden/>
    <w:rsid w:val="006C036B"/>
    <w:pPr>
      <w:spacing w:after="120" w:line="300" w:lineRule="atLeast"/>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elleRaster7">
    <w:name w:val="Table Grid 7"/>
    <w:basedOn w:val="NormaleTabelle"/>
    <w:semiHidden/>
    <w:rsid w:val="006C036B"/>
    <w:pPr>
      <w:spacing w:after="120" w:line="300" w:lineRule="atLeast"/>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TabelleRaster8">
    <w:name w:val="Table Grid 8"/>
    <w:basedOn w:val="NormaleTabelle"/>
    <w:semiHidden/>
    <w:rsid w:val="006C036B"/>
    <w:pPr>
      <w:spacing w:after="120" w:line="300" w:lineRule="atLeast"/>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styleId="TabelleSpalten1">
    <w:name w:val="Table Columns 1"/>
    <w:basedOn w:val="NormaleTabelle"/>
    <w:semiHidden/>
    <w:rsid w:val="006C036B"/>
    <w:pPr>
      <w:spacing w:after="120" w:line="300" w:lineRule="atLeast"/>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Spalten2">
    <w:name w:val="Table Columns 2"/>
    <w:basedOn w:val="NormaleTabelle"/>
    <w:semiHidden/>
    <w:rsid w:val="006C036B"/>
    <w:pPr>
      <w:spacing w:after="120" w:line="300" w:lineRule="atLeast"/>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Spalten3">
    <w:name w:val="Table Columns 3"/>
    <w:basedOn w:val="NormaleTabelle"/>
    <w:semiHidden/>
    <w:rsid w:val="006C036B"/>
    <w:pPr>
      <w:spacing w:after="120" w:line="300" w:lineRule="atLeast"/>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TabelleSpalten4">
    <w:name w:val="Table Columns 4"/>
    <w:basedOn w:val="NormaleTabelle"/>
    <w:semiHidden/>
    <w:rsid w:val="006C036B"/>
    <w:pPr>
      <w:spacing w:after="120" w:line="300" w:lineRule="atLeast"/>
    </w:pPr>
    <w:tblPr>
      <w:tblStyleColBandSize w:val="1"/>
      <w:tblInd w:w="0" w:type="dxa"/>
      <w:tblCellMar>
        <w:top w:w="0" w:type="dxa"/>
        <w:left w:w="108" w:type="dxa"/>
        <w:bottom w:w="0" w:type="dxa"/>
        <w:right w:w="108" w:type="dxa"/>
      </w:tblCellMar>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TabelleSpalten5">
    <w:name w:val="Table Columns 5"/>
    <w:basedOn w:val="NormaleTabelle"/>
    <w:semiHidden/>
    <w:rsid w:val="006C036B"/>
    <w:pPr>
      <w:spacing w:after="120" w:line="300" w:lineRule="atLeast"/>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TabelleSpezial1">
    <w:name w:val="Table Subtle 1"/>
    <w:basedOn w:val="NormaleTabelle"/>
    <w:semiHidden/>
    <w:rsid w:val="006C036B"/>
    <w:pPr>
      <w:spacing w:after="120" w:line="300" w:lineRule="atLeast"/>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Spezial2">
    <w:name w:val="Table Subtle 2"/>
    <w:basedOn w:val="NormaleTabelle"/>
    <w:semiHidden/>
    <w:rsid w:val="006C036B"/>
    <w:pPr>
      <w:spacing w:after="120" w:line="300" w:lineRule="atLeast"/>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TabelleWeb1">
    <w:name w:val="Table Web 1"/>
    <w:basedOn w:val="NormaleTabelle"/>
    <w:semiHidden/>
    <w:rsid w:val="006C036B"/>
    <w:pPr>
      <w:spacing w:after="120" w:line="300" w:lineRule="atLeast"/>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elleWeb2">
    <w:name w:val="Table Web 2"/>
    <w:basedOn w:val="NormaleTabelle"/>
    <w:semiHidden/>
    <w:rsid w:val="006C036B"/>
    <w:pPr>
      <w:spacing w:after="120" w:line="300" w:lineRule="atLeast"/>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elleWeb3">
    <w:name w:val="Table Web 3"/>
    <w:basedOn w:val="NormaleTabelle"/>
    <w:semiHidden/>
    <w:rsid w:val="006C036B"/>
    <w:pPr>
      <w:spacing w:after="120" w:line="300" w:lineRule="atLeast"/>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Tabellen-Thema">
    <w:name w:val="Table Theme"/>
    <w:basedOn w:val="NormaleTabelle"/>
    <w:semiHidden/>
    <w:rsid w:val="006C036B"/>
    <w:pPr>
      <w:spacing w:after="120" w:line="30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krper2">
    <w:name w:val="Body Text 2"/>
    <w:basedOn w:val="Standard"/>
    <w:link w:val="Textkrper2Zchn"/>
    <w:semiHidden/>
    <w:rsid w:val="006C036B"/>
    <w:pPr>
      <w:spacing w:line="480" w:lineRule="auto"/>
    </w:pPr>
  </w:style>
  <w:style w:type="character" w:customStyle="1" w:styleId="Textkrper2Zchn">
    <w:name w:val="Textkörper 2 Zchn"/>
    <w:link w:val="Textkrper2"/>
    <w:semiHidden/>
    <w:locked/>
    <w:rsid w:val="002566EC"/>
    <w:rPr>
      <w:rFonts w:ascii="Arial" w:hAnsi="Arial" w:cs="Times New Roman"/>
      <w:sz w:val="24"/>
      <w:szCs w:val="24"/>
    </w:rPr>
  </w:style>
  <w:style w:type="paragraph" w:styleId="Textkrper-Erstzeileneinzug2">
    <w:name w:val="Body Text First Indent 2"/>
    <w:basedOn w:val="Textkrper-Zeileneinzug"/>
    <w:link w:val="Textkrper-Erstzeileneinzug2Zchn"/>
    <w:semiHidden/>
    <w:rsid w:val="006C036B"/>
    <w:pPr>
      <w:ind w:left="283" w:firstLine="210"/>
    </w:pPr>
  </w:style>
  <w:style w:type="character" w:customStyle="1" w:styleId="Textkrper-Erstzeileneinzug2Zchn">
    <w:name w:val="Textkörper-Erstzeileneinzug 2 Zchn"/>
    <w:link w:val="Textkrper-Erstzeileneinzug2"/>
    <w:semiHidden/>
    <w:locked/>
    <w:rsid w:val="002566EC"/>
    <w:rPr>
      <w:rFonts w:ascii="Arial" w:hAnsi="Arial" w:cs="Times New Roman"/>
      <w:sz w:val="24"/>
      <w:szCs w:val="24"/>
      <w:lang w:val="de-DE" w:eastAsia="de-DE" w:bidi="ar-SA"/>
    </w:rPr>
  </w:style>
  <w:style w:type="character" w:styleId="Zeilennummer">
    <w:name w:val="line number"/>
    <w:semiHidden/>
    <w:rsid w:val="006C036B"/>
    <w:rPr>
      <w:rFonts w:cs="Times New Roman"/>
    </w:rPr>
  </w:style>
  <w:style w:type="character" w:customStyle="1" w:styleId="ZchnZchn6">
    <w:name w:val="Zchn Zchn6"/>
    <w:semiHidden/>
    <w:locked/>
    <w:rsid w:val="00195FB2"/>
    <w:rPr>
      <w:rFonts w:ascii="Arial" w:hAnsi="Arial" w:cs="Times New Roman"/>
      <w:lang w:val="de-DE" w:eastAsia="de-DE" w:bidi="ar-SA"/>
    </w:rPr>
  </w:style>
  <w:style w:type="character" w:customStyle="1" w:styleId="KommentartextZchn">
    <w:name w:val="Kommentartext Zchn"/>
    <w:link w:val="Kommentartext"/>
    <w:uiPriority w:val="99"/>
    <w:locked/>
    <w:rsid w:val="00097238"/>
    <w:rPr>
      <w:rFonts w:ascii="Arial" w:hAnsi="Arial" w:cs="Times New Roman"/>
      <w:lang w:val="de-DE" w:eastAsia="de-DE" w:bidi="ar-SA"/>
    </w:rPr>
  </w:style>
  <w:style w:type="character" w:customStyle="1" w:styleId="Vertragsanlage3ZchnZchn">
    <w:name w:val="Vertragsanlage 3 Zchn Zchn"/>
    <w:semiHidden/>
    <w:rsid w:val="00376656"/>
    <w:rPr>
      <w:rFonts w:ascii="Cambria" w:hAnsi="Cambria" w:cs="Cambria"/>
      <w:b/>
      <w:bCs/>
      <w:sz w:val="26"/>
      <w:szCs w:val="26"/>
    </w:rPr>
  </w:style>
  <w:style w:type="paragraph" w:customStyle="1" w:styleId="Titelzeile">
    <w:name w:val="Titelzeile"/>
    <w:basedOn w:val="Standard"/>
    <w:next w:val="Verzeichnis1"/>
    <w:rsid w:val="00E21FAE"/>
    <w:pPr>
      <w:spacing w:after="240" w:line="360" w:lineRule="auto"/>
      <w:jc w:val="center"/>
      <w:outlineLvl w:val="0"/>
    </w:pPr>
    <w:rPr>
      <w:rFonts w:cs="Arial"/>
      <w:b/>
      <w:bCs/>
      <w:kern w:val="28"/>
      <w:sz w:val="56"/>
      <w:szCs w:val="32"/>
    </w:rPr>
  </w:style>
  <w:style w:type="paragraph" w:customStyle="1" w:styleId="GL3ohneZiffer">
    <w:name w:val="GL3 ohne Ziffer"/>
    <w:basedOn w:val="Standard"/>
    <w:rsid w:val="00CB2633"/>
    <w:pPr>
      <w:ind w:left="851"/>
    </w:pPr>
  </w:style>
  <w:style w:type="paragraph" w:customStyle="1" w:styleId="GL4ohneZiffer">
    <w:name w:val="GL4 ohne Ziffer"/>
    <w:basedOn w:val="Standard"/>
    <w:rsid w:val="00F20A12"/>
    <w:pPr>
      <w:ind w:left="1134"/>
    </w:pPr>
  </w:style>
  <w:style w:type="character" w:customStyle="1" w:styleId="Heading2Char">
    <w:name w:val="Heading 2 Char"/>
    <w:semiHidden/>
    <w:locked/>
    <w:rsid w:val="00307B84"/>
    <w:rPr>
      <w:rFonts w:ascii="Arial" w:hAnsi="Arial" w:cs="Arial"/>
      <w:b/>
      <w:bCs/>
      <w:iCs/>
      <w:sz w:val="28"/>
      <w:szCs w:val="28"/>
      <w:lang w:val="de-DE" w:eastAsia="de-DE" w:bidi="ar-SA"/>
    </w:rPr>
  </w:style>
  <w:style w:type="character" w:customStyle="1" w:styleId="ZchnZchn11">
    <w:name w:val="Zchn Zchn11"/>
    <w:semiHidden/>
    <w:rsid w:val="00376656"/>
    <w:rPr>
      <w:rFonts w:cs="Times New Roman"/>
      <w:sz w:val="24"/>
      <w:szCs w:val="24"/>
    </w:rPr>
  </w:style>
  <w:style w:type="character" w:customStyle="1" w:styleId="Gliederung1ZchnZchn">
    <w:name w:val="Gliederung 1 Zchn Zchn"/>
    <w:link w:val="Gliederung1"/>
    <w:uiPriority w:val="99"/>
    <w:locked/>
    <w:rsid w:val="004A303E"/>
    <w:rPr>
      <w:rFonts w:ascii="Arial" w:hAnsi="Arial"/>
      <w:b/>
      <w:sz w:val="22"/>
      <w:szCs w:val="24"/>
    </w:rPr>
  </w:style>
  <w:style w:type="paragraph" w:customStyle="1" w:styleId="Paginierung">
    <w:name w:val="Paginierung"/>
    <w:basedOn w:val="Fuzeile"/>
    <w:semiHidden/>
    <w:rsid w:val="006367B7"/>
    <w:pPr>
      <w:framePr w:w="2155" w:h="210" w:hRule="exact" w:wrap="around" w:vAnchor="page" w:hAnchor="page" w:x="9300" w:y="15299"/>
    </w:pPr>
    <w:rPr>
      <w:noProof/>
      <w:szCs w:val="20"/>
    </w:rPr>
  </w:style>
  <w:style w:type="character" w:customStyle="1" w:styleId="Heading4Char">
    <w:name w:val="Heading 4 Char"/>
    <w:semiHidden/>
    <w:locked/>
    <w:rsid w:val="00307B84"/>
    <w:rPr>
      <w:rFonts w:ascii="Arial" w:hAnsi="Arial" w:cs="Times New Roman"/>
      <w:b/>
      <w:bCs/>
      <w:sz w:val="28"/>
      <w:szCs w:val="28"/>
      <w:lang w:val="de-DE" w:eastAsia="de-DE" w:bidi="ar-SA"/>
    </w:rPr>
  </w:style>
  <w:style w:type="character" w:customStyle="1" w:styleId="ZchnZchn10">
    <w:name w:val="Zchn Zchn10"/>
    <w:semiHidden/>
    <w:locked/>
    <w:rsid w:val="00936866"/>
    <w:rPr>
      <w:rFonts w:ascii="Arial" w:hAnsi="Arial" w:cs="Arial"/>
      <w:sz w:val="24"/>
      <w:szCs w:val="24"/>
      <w:lang w:val="de-DE" w:eastAsia="de-DE" w:bidi="ar-SA"/>
    </w:rPr>
  </w:style>
  <w:style w:type="paragraph" w:customStyle="1" w:styleId="berarbeitung1">
    <w:name w:val="Überarbeitung1"/>
    <w:hidden/>
    <w:semiHidden/>
    <w:rsid w:val="00307B84"/>
    <w:rPr>
      <w:sz w:val="24"/>
      <w:szCs w:val="24"/>
    </w:rPr>
  </w:style>
  <w:style w:type="character" w:customStyle="1" w:styleId="BulletPGL2ZchnZchn">
    <w:name w:val="Bullet P. GL2 Zchn Zchn"/>
    <w:link w:val="BulletPGL2"/>
    <w:uiPriority w:val="99"/>
    <w:locked/>
    <w:rsid w:val="00FC6260"/>
    <w:rPr>
      <w:rFonts w:ascii="Arial" w:hAnsi="Arial"/>
      <w:sz w:val="22"/>
      <w:szCs w:val="24"/>
    </w:rPr>
  </w:style>
  <w:style w:type="paragraph" w:customStyle="1" w:styleId="Listenabsatz1">
    <w:name w:val="Listenabsatz1"/>
    <w:basedOn w:val="Standard"/>
    <w:rsid w:val="00307B84"/>
    <w:pPr>
      <w:ind w:left="720"/>
      <w:contextualSpacing/>
    </w:pPr>
  </w:style>
  <w:style w:type="numbering" w:customStyle="1" w:styleId="ArticleSection1">
    <w:name w:val="Article / Section1"/>
    <w:rsid w:val="00307B84"/>
    <w:pPr>
      <w:numPr>
        <w:numId w:val="14"/>
      </w:numPr>
    </w:pPr>
  </w:style>
  <w:style w:type="paragraph" w:customStyle="1" w:styleId="Tummerierung">
    <w:name w:val="Tummerierung"/>
    <w:basedOn w:val="Standard"/>
    <w:rsid w:val="009D6CCD"/>
    <w:pPr>
      <w:spacing w:before="60" w:after="60" w:line="288" w:lineRule="auto"/>
    </w:pPr>
    <w:rPr>
      <w:szCs w:val="22"/>
      <w:lang w:val="de-AT"/>
    </w:rPr>
  </w:style>
  <w:style w:type="paragraph" w:styleId="Listenabsatz">
    <w:name w:val="List Paragraph"/>
    <w:basedOn w:val="Standard"/>
    <w:link w:val="ListenabsatzZchn"/>
    <w:uiPriority w:val="99"/>
    <w:qFormat/>
    <w:rsid w:val="009D6CCD"/>
    <w:pPr>
      <w:ind w:left="708"/>
    </w:pPr>
  </w:style>
  <w:style w:type="character" w:customStyle="1" w:styleId="CommentTextChar1">
    <w:name w:val="Comment Text Char1"/>
    <w:semiHidden/>
    <w:locked/>
    <w:rsid w:val="00E9298B"/>
    <w:rPr>
      <w:rFonts w:ascii="Arial" w:hAnsi="Arial"/>
      <w:lang w:val="de-DE" w:eastAsia="de-DE" w:bidi="ar-SA"/>
    </w:rPr>
  </w:style>
  <w:style w:type="character" w:customStyle="1" w:styleId="ZchnZchn1">
    <w:name w:val="Zchn Zchn1"/>
    <w:semiHidden/>
    <w:rsid w:val="00376656"/>
    <w:rPr>
      <w:rFonts w:cs="Times New Roman"/>
    </w:rPr>
  </w:style>
  <w:style w:type="paragraph" w:customStyle="1" w:styleId="Deckblatt-Untertitel">
    <w:name w:val="Deckblatt-Untertitel"/>
    <w:basedOn w:val="Standard"/>
    <w:semiHidden/>
    <w:rsid w:val="00376656"/>
    <w:pPr>
      <w:framePr w:w="7246" w:h="879" w:wrap="around" w:vAnchor="page" w:hAnchor="margin" w:y="6295"/>
      <w:spacing w:after="200" w:line="440" w:lineRule="atLeast"/>
    </w:pPr>
    <w:rPr>
      <w:color w:val="747576"/>
      <w:sz w:val="34"/>
    </w:rPr>
  </w:style>
  <w:style w:type="paragraph" w:styleId="berarbeitung">
    <w:name w:val="Revision"/>
    <w:hidden/>
    <w:semiHidden/>
    <w:rsid w:val="00376656"/>
    <w:rPr>
      <w:sz w:val="24"/>
      <w:szCs w:val="24"/>
    </w:rPr>
  </w:style>
  <w:style w:type="numbering" w:customStyle="1" w:styleId="Gliederung2">
    <w:name w:val="Gliederung 2"/>
    <w:rsid w:val="004A303E"/>
    <w:pPr>
      <w:numPr>
        <w:numId w:val="11"/>
      </w:numPr>
    </w:pPr>
  </w:style>
  <w:style w:type="numbering" w:customStyle="1" w:styleId="ArticleSection">
    <w:name w:val="Article / Section"/>
    <w:rsid w:val="009C1E53"/>
    <w:pPr>
      <w:numPr>
        <w:numId w:val="9"/>
      </w:numPr>
    </w:pPr>
  </w:style>
  <w:style w:type="numbering" w:customStyle="1" w:styleId="Gliederung3">
    <w:name w:val="Gliederung 3"/>
    <w:rsid w:val="007B5774"/>
    <w:pPr>
      <w:numPr>
        <w:numId w:val="12"/>
      </w:numPr>
    </w:pPr>
  </w:style>
  <w:style w:type="numbering" w:customStyle="1" w:styleId="Gliederung4">
    <w:name w:val="Gliederung 4"/>
    <w:rsid w:val="00391F7E"/>
    <w:pPr>
      <w:numPr>
        <w:numId w:val="13"/>
      </w:numPr>
    </w:pPr>
  </w:style>
  <w:style w:type="character" w:customStyle="1" w:styleId="ListenabsatzZchn">
    <w:name w:val="Listenabsatz Zchn"/>
    <w:link w:val="Listenabsatz"/>
    <w:uiPriority w:val="99"/>
    <w:rsid w:val="0035269A"/>
    <w:rPr>
      <w:rFonts w:ascii="Arial" w:hAnsi="Arial"/>
      <w:sz w:val="22"/>
      <w:szCs w:val="24"/>
    </w:rPr>
  </w:style>
  <w:style w:type="paragraph" w:styleId="Inhaltsverzeichnisberschrift">
    <w:name w:val="TOC Heading"/>
    <w:basedOn w:val="berschrift1"/>
    <w:next w:val="Standard"/>
    <w:uiPriority w:val="39"/>
    <w:semiHidden/>
    <w:unhideWhenUsed/>
    <w:qFormat/>
    <w:rsid w:val="00AC29BA"/>
    <w:pPr>
      <w:keepLines/>
      <w:tabs>
        <w:tab w:val="clear" w:pos="1418"/>
      </w:tabs>
      <w:spacing w:before="480" w:after="0" w:line="276" w:lineRule="auto"/>
      <w:outlineLvl w:val="9"/>
    </w:pPr>
    <w:rPr>
      <w:rFonts w:ascii="Cambria" w:hAnsi="Cambria" w:cs="Times New Roman"/>
      <w:color w:val="365F91"/>
      <w:spacing w:val="0"/>
      <w:kern w:val="0"/>
      <w:sz w:val="28"/>
      <w:szCs w:val="28"/>
    </w:rPr>
  </w:style>
  <w:style w:type="paragraph" w:customStyle="1" w:styleId="GliederungEbene2">
    <w:name w:val="Gliederung Ebene 2"/>
    <w:basedOn w:val="Standard"/>
    <w:qFormat/>
    <w:rsid w:val="00572659"/>
    <w:pPr>
      <w:numPr>
        <w:numId w:val="67"/>
      </w:numPr>
    </w:pPr>
  </w:style>
</w:styles>
</file>

<file path=word/webSettings.xml><?xml version="1.0" encoding="utf-8"?>
<w:webSettings xmlns:r="http://schemas.openxmlformats.org/officeDocument/2006/relationships" xmlns:w="http://schemas.openxmlformats.org/wordprocessingml/2006/main">
  <w:divs>
    <w:div w:id="1">
      <w:marLeft w:val="0"/>
      <w:marRight w:val="0"/>
      <w:marTop w:val="0"/>
      <w:marBottom w:val="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
      </w:divsChild>
    </w:div>
    <w:div w:id="2">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1933674">
      <w:bodyDiv w:val="1"/>
      <w:marLeft w:val="0"/>
      <w:marRight w:val="0"/>
      <w:marTop w:val="0"/>
      <w:marBottom w:val="0"/>
      <w:divBdr>
        <w:top w:val="none" w:sz="0" w:space="0" w:color="auto"/>
        <w:left w:val="none" w:sz="0" w:space="0" w:color="auto"/>
        <w:bottom w:val="none" w:sz="0" w:space="0" w:color="auto"/>
        <w:right w:val="none" w:sz="0" w:space="0" w:color="auto"/>
      </w:divBdr>
      <w:divsChild>
        <w:div w:id="1235046034">
          <w:marLeft w:val="0"/>
          <w:marRight w:val="0"/>
          <w:marTop w:val="0"/>
          <w:marBottom w:val="200"/>
          <w:divBdr>
            <w:top w:val="none" w:sz="0" w:space="0" w:color="auto"/>
            <w:left w:val="none" w:sz="0" w:space="0" w:color="auto"/>
            <w:bottom w:val="none" w:sz="0" w:space="0" w:color="auto"/>
            <w:right w:val="none" w:sz="0" w:space="0" w:color="auto"/>
          </w:divBdr>
        </w:div>
        <w:div w:id="1347097047">
          <w:marLeft w:val="0"/>
          <w:marRight w:val="0"/>
          <w:marTop w:val="0"/>
          <w:marBottom w:val="0"/>
          <w:divBdr>
            <w:top w:val="none" w:sz="0" w:space="0" w:color="auto"/>
            <w:left w:val="none" w:sz="0" w:space="0" w:color="auto"/>
            <w:bottom w:val="none" w:sz="0" w:space="0" w:color="auto"/>
            <w:right w:val="none" w:sz="0" w:space="0" w:color="auto"/>
          </w:divBdr>
        </w:div>
      </w:divsChild>
    </w:div>
    <w:div w:id="1346518753">
      <w:bodyDiv w:val="1"/>
      <w:marLeft w:val="0"/>
      <w:marRight w:val="0"/>
      <w:marTop w:val="0"/>
      <w:marBottom w:val="0"/>
      <w:divBdr>
        <w:top w:val="none" w:sz="0" w:space="0" w:color="auto"/>
        <w:left w:val="none" w:sz="0" w:space="0" w:color="auto"/>
        <w:bottom w:val="none" w:sz="0" w:space="0" w:color="auto"/>
        <w:right w:val="none" w:sz="0" w:space="0" w:color="auto"/>
      </w:divBdr>
    </w:div>
    <w:div w:id="1409569794">
      <w:bodyDiv w:val="1"/>
      <w:marLeft w:val="0"/>
      <w:marRight w:val="0"/>
      <w:marTop w:val="0"/>
      <w:marBottom w:val="0"/>
      <w:divBdr>
        <w:top w:val="none" w:sz="0" w:space="0" w:color="auto"/>
        <w:left w:val="none" w:sz="0" w:space="0" w:color="auto"/>
        <w:bottom w:val="none" w:sz="0" w:space="0" w:color="auto"/>
        <w:right w:val="none" w:sz="0" w:space="0" w:color="auto"/>
      </w:divBdr>
      <w:divsChild>
        <w:div w:id="1314288800">
          <w:marLeft w:val="0"/>
          <w:marRight w:val="0"/>
          <w:marTop w:val="0"/>
          <w:marBottom w:val="0"/>
          <w:divBdr>
            <w:top w:val="none" w:sz="0" w:space="0" w:color="auto"/>
            <w:left w:val="none" w:sz="0" w:space="0" w:color="auto"/>
            <w:bottom w:val="none" w:sz="0" w:space="0" w:color="auto"/>
            <w:right w:val="none" w:sz="0" w:space="0" w:color="auto"/>
          </w:divBdr>
        </w:div>
      </w:divsChild>
    </w:div>
    <w:div w:id="1714185599">
      <w:bodyDiv w:val="1"/>
      <w:marLeft w:val="0"/>
      <w:marRight w:val="0"/>
      <w:marTop w:val="0"/>
      <w:marBottom w:val="0"/>
      <w:divBdr>
        <w:top w:val="none" w:sz="0" w:space="0" w:color="auto"/>
        <w:left w:val="none" w:sz="0" w:space="0" w:color="auto"/>
        <w:bottom w:val="none" w:sz="0" w:space="0" w:color="auto"/>
        <w:right w:val="none" w:sz="0" w:space="0" w:color="auto"/>
      </w:divBdr>
      <w:divsChild>
        <w:div w:id="1172917850">
          <w:marLeft w:val="446"/>
          <w:marRight w:val="0"/>
          <w:marTop w:val="120"/>
          <w:marBottom w:val="0"/>
          <w:divBdr>
            <w:top w:val="none" w:sz="0" w:space="0" w:color="auto"/>
            <w:left w:val="none" w:sz="0" w:space="0" w:color="auto"/>
            <w:bottom w:val="none" w:sz="0" w:space="0" w:color="auto"/>
            <w:right w:val="none" w:sz="0" w:space="0" w:color="auto"/>
          </w:divBdr>
        </w:div>
        <w:div w:id="1224636764">
          <w:marLeft w:val="446"/>
          <w:marRight w:val="0"/>
          <w:marTop w:val="120"/>
          <w:marBottom w:val="0"/>
          <w:divBdr>
            <w:top w:val="none" w:sz="0" w:space="0" w:color="auto"/>
            <w:left w:val="none" w:sz="0" w:space="0" w:color="auto"/>
            <w:bottom w:val="none" w:sz="0" w:space="0" w:color="auto"/>
            <w:right w:val="none" w:sz="0" w:space="0" w:color="auto"/>
          </w:divBdr>
        </w:div>
        <w:div w:id="1679888041">
          <w:marLeft w:val="1267"/>
          <w:marRight w:val="0"/>
          <w:marTop w:val="120"/>
          <w:marBottom w:val="0"/>
          <w:divBdr>
            <w:top w:val="none" w:sz="0" w:space="0" w:color="auto"/>
            <w:left w:val="none" w:sz="0" w:space="0" w:color="auto"/>
            <w:bottom w:val="none" w:sz="0" w:space="0" w:color="auto"/>
            <w:right w:val="none" w:sz="0" w:space="0" w:color="auto"/>
          </w:divBdr>
        </w:div>
        <w:div w:id="1835798854">
          <w:marLeft w:val="446"/>
          <w:marRight w:val="0"/>
          <w:marTop w:val="120"/>
          <w:marBottom w:val="0"/>
          <w:divBdr>
            <w:top w:val="none" w:sz="0" w:space="0" w:color="auto"/>
            <w:left w:val="none" w:sz="0" w:space="0" w:color="auto"/>
            <w:bottom w:val="none" w:sz="0" w:space="0" w:color="auto"/>
            <w:right w:val="none" w:sz="0" w:space="0" w:color="auto"/>
          </w:divBdr>
        </w:div>
      </w:divsChild>
    </w:div>
    <w:div w:id="1804615170">
      <w:bodyDiv w:val="1"/>
      <w:marLeft w:val="0"/>
      <w:marRight w:val="0"/>
      <w:marTop w:val="0"/>
      <w:marBottom w:val="0"/>
      <w:divBdr>
        <w:top w:val="none" w:sz="0" w:space="0" w:color="auto"/>
        <w:left w:val="none" w:sz="0" w:space="0" w:color="auto"/>
        <w:bottom w:val="none" w:sz="0" w:space="0" w:color="auto"/>
        <w:right w:val="none" w:sz="0" w:space="0" w:color="auto"/>
      </w:divBdr>
      <w:divsChild>
        <w:div w:id="1768575248">
          <w:marLeft w:val="0"/>
          <w:marRight w:val="0"/>
          <w:marTop w:val="0"/>
          <w:marBottom w:val="0"/>
          <w:divBdr>
            <w:top w:val="none" w:sz="0" w:space="0" w:color="auto"/>
            <w:left w:val="none" w:sz="0" w:space="0" w:color="auto"/>
            <w:bottom w:val="none" w:sz="0" w:space="0" w:color="auto"/>
            <w:right w:val="none" w:sz="0" w:space="0" w:color="auto"/>
          </w:divBdr>
        </w:div>
      </w:divsChild>
    </w:div>
    <w:div w:id="1862085978">
      <w:bodyDiv w:val="1"/>
      <w:marLeft w:val="0"/>
      <w:marRight w:val="0"/>
      <w:marTop w:val="0"/>
      <w:marBottom w:val="0"/>
      <w:divBdr>
        <w:top w:val="none" w:sz="0" w:space="0" w:color="auto"/>
        <w:left w:val="none" w:sz="0" w:space="0" w:color="auto"/>
        <w:bottom w:val="none" w:sz="0" w:space="0" w:color="auto"/>
        <w:right w:val="none" w:sz="0" w:space="0" w:color="auto"/>
      </w:divBdr>
    </w:div>
    <w:div w:id="2020155723">
      <w:bodyDiv w:val="1"/>
      <w:marLeft w:val="0"/>
      <w:marRight w:val="0"/>
      <w:marTop w:val="0"/>
      <w:marBottom w:val="0"/>
      <w:divBdr>
        <w:top w:val="none" w:sz="0" w:space="0" w:color="auto"/>
        <w:left w:val="none" w:sz="0" w:space="0" w:color="auto"/>
        <w:bottom w:val="none" w:sz="0" w:space="0" w:color="auto"/>
        <w:right w:val="none" w:sz="0" w:space="0" w:color="auto"/>
      </w:divBdr>
      <w:divsChild>
        <w:div w:id="134751702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scha.Hoefer\AppData\Roaming\Microsoft\Templates\BDEW-Blanko.dot"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3CADC3-01E9-4669-A3B5-E27B70BF007F}">
  <ds:schemaRefs>
    <ds:schemaRef ds:uri="http://schemas.openxmlformats.org/officeDocument/2006/bibliography"/>
  </ds:schemaRefs>
</ds:datastoreItem>
</file>

<file path=customXml/itemProps2.xml><?xml version="1.0" encoding="utf-8"?>
<ds:datastoreItem xmlns:ds="http://schemas.openxmlformats.org/officeDocument/2006/customXml" ds:itemID="{F066F8E3-3FD6-4590-BDCC-AC2674192D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BDEW-Blanko</Template>
  <TotalTime>0</TotalTime>
  <Pages>39</Pages>
  <Words>13089</Words>
  <Characters>92741</Characters>
  <Application>Microsoft Office Word</Application>
  <DocSecurity>0</DocSecurity>
  <Lines>772</Lines>
  <Paragraphs>211</Paragraphs>
  <ScaleCrop>false</ScaleCrop>
  <HeadingPairs>
    <vt:vector size="2" baseType="variant">
      <vt:variant>
        <vt:lpstr>Titel</vt:lpstr>
      </vt:variant>
      <vt:variant>
        <vt:i4>1</vt:i4>
      </vt:variant>
    </vt:vector>
  </HeadingPairs>
  <TitlesOfParts>
    <vt:vector size="1" baseType="lpstr">
      <vt:lpstr>Kooperationsvereinbarung zwischen den Betreibern von in Deutschland gelegenen Gasversorgungsnetzen</vt:lpstr>
    </vt:vector>
  </TitlesOfParts>
  <Company>BDEW Bundesverband der Energie- und Wasserwirtschaft</Company>
  <LinksUpToDate>false</LinksUpToDate>
  <CharactersWithSpaces>105619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Kooperationsvereinbarung zwischen den Betreibern von in Deutschland gelegenen Gasversorgungsnetzen</dc:title>
  <dc:creator>Gitzbrecht</dc:creator>
  <cp:lastModifiedBy>Sascha.Hoefer</cp:lastModifiedBy>
  <cp:revision>2</cp:revision>
  <cp:lastPrinted>2018-02-19T15:31:00Z</cp:lastPrinted>
  <dcterms:created xsi:type="dcterms:W3CDTF">2018-03-29T13:12:00Z</dcterms:created>
  <dcterms:modified xsi:type="dcterms:W3CDTF">2018-03-29T13:12:00Z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nserZeichen">
    <vt:lpwstr>Jo</vt:lpwstr>
  </property>
  <property fmtid="{D5CDD505-2E9C-101B-9397-08002B2CF9AE}" pid="3" name="Bereich">
    <vt:lpwstr>Gashandel</vt:lpwstr>
  </property>
  <property fmtid="{D5CDD505-2E9C-101B-9397-08002B2CF9AE}" pid="4" name="Telefon">
    <vt:lpwstr>+49 228 91837-26</vt:lpwstr>
  </property>
  <property fmtid="{D5CDD505-2E9C-101B-9397-08002B2CF9AE}" pid="5" name="Telefax">
    <vt:lpwstr>+49 228 91837-56</vt:lpwstr>
  </property>
  <property fmtid="{D5CDD505-2E9C-101B-9397-08002B2CF9AE}" pid="6" name="Email">
    <vt:lpwstr>josuttis@mitcon.de</vt:lpwstr>
  </property>
  <property fmtid="{D5CDD505-2E9C-101B-9397-08002B2CF9AE}" pid="7" name="Online">
    <vt:bool>false</vt:bool>
  </property>
  <property fmtid="{D5CDD505-2E9C-101B-9397-08002B2CF9AE}" pid="8" name="Layout">
    <vt:lpwstr>Standardbrief</vt:lpwstr>
  </property>
  <property fmtid="{D5CDD505-2E9C-101B-9397-08002B2CF9AE}" pid="9" name="Standort">
    <vt:lpwstr>Reinhardtstraße 14</vt:lpwstr>
  </property>
  <property fmtid="{D5CDD505-2E9C-101B-9397-08002B2CF9AE}" pid="10" name="DMS">
    <vt:bool>false</vt:bool>
  </property>
</Properties>
</file>