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47" w:rsidRPr="0084045B" w:rsidRDefault="001E7047" w:rsidP="00A56E52">
      <w:pPr>
        <w:pStyle w:val="berschrift1"/>
      </w:pPr>
      <w:bookmarkStart w:id="0" w:name="_Toc297207892"/>
      <w:bookmarkStart w:id="1" w:name="_Toc414961900"/>
      <w:bookmarkStart w:id="2" w:name="_GoBack"/>
      <w:bookmarkEnd w:id="2"/>
      <w:r w:rsidRPr="0084045B">
        <w:t>Anlage 3: Lieferantenrahmenvertrag</w:t>
      </w:r>
      <w:bookmarkEnd w:id="0"/>
      <w:bookmarkEnd w:id="1"/>
    </w:p>
    <w:p w:rsidR="001E7047" w:rsidRPr="0084045B" w:rsidRDefault="001E7047" w:rsidP="00780949">
      <w:pPr>
        <w:jc w:val="center"/>
        <w:outlineLvl w:val="0"/>
        <w:rPr>
          <w:rFonts w:cs="Arial"/>
          <w:b/>
          <w:bCs/>
          <w:szCs w:val="22"/>
        </w:rPr>
      </w:pPr>
    </w:p>
    <w:p w:rsidR="001E7047" w:rsidRPr="0084045B" w:rsidRDefault="001E7047" w:rsidP="00780949">
      <w:pPr>
        <w:spacing w:line="240" w:lineRule="auto"/>
        <w:jc w:val="center"/>
        <w:rPr>
          <w:rFonts w:cs="Arial"/>
          <w:b/>
          <w:bCs/>
          <w:szCs w:val="22"/>
        </w:rPr>
      </w:pPr>
      <w:r w:rsidRPr="0084045B">
        <w:rPr>
          <w:rFonts w:cs="Arial"/>
          <w:b/>
          <w:bCs/>
          <w:szCs w:val="22"/>
        </w:rPr>
        <w:t>zur Ausspeisung von Gas in Verteilernetzen</w:t>
      </w:r>
      <w:r w:rsidR="004D468B">
        <w:rPr>
          <w:rFonts w:cs="Arial"/>
          <w:b/>
          <w:bCs/>
          <w:szCs w:val="22"/>
        </w:rPr>
        <w:t xml:space="preserve"> </w:t>
      </w:r>
      <w:r w:rsidRPr="0084045B">
        <w:rPr>
          <w:rFonts w:cs="Arial"/>
          <w:b/>
          <w:bCs/>
          <w:szCs w:val="22"/>
        </w:rPr>
        <w:t>mit Netzpartizipationsmodell</w:t>
      </w:r>
      <w:r w:rsidR="007A3286" w:rsidRPr="0084045B">
        <w:rPr>
          <w:rFonts w:cs="Arial"/>
          <w:b/>
          <w:bCs/>
          <w:szCs w:val="22"/>
        </w:rPr>
        <w:br/>
      </w:r>
      <w:r w:rsidR="007A3286" w:rsidRPr="0084045B">
        <w:t>oder geschlossene</w:t>
      </w:r>
      <w:r w:rsidR="003E2E11" w:rsidRPr="0084045B">
        <w:t>n</w:t>
      </w:r>
      <w:r w:rsidR="007A3286" w:rsidRPr="0084045B">
        <w:t xml:space="preserve"> Verteilernetze</w:t>
      </w:r>
      <w:r w:rsidR="003E2E11" w:rsidRPr="0084045B">
        <w:t>n</w:t>
      </w:r>
      <w:r w:rsidR="007A3286" w:rsidRPr="0084045B">
        <w:t xml:space="preserve"> gemäß § 110 EnWG</w:t>
      </w:r>
    </w:p>
    <w:p w:rsidR="001E7047" w:rsidRPr="0084045B" w:rsidRDefault="001E7047" w:rsidP="00780949">
      <w:pPr>
        <w:spacing w:line="240" w:lineRule="auto"/>
        <w:jc w:val="center"/>
        <w:rPr>
          <w:rFonts w:cs="Arial"/>
          <w:b/>
          <w:bCs/>
          <w:szCs w:val="22"/>
        </w:rPr>
      </w:pP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r w:rsidRPr="0084045B">
        <w:rPr>
          <w:rFonts w:cs="Arial"/>
          <w:b/>
          <w:bCs/>
          <w:szCs w:val="22"/>
        </w:rPr>
        <w:t>zwischen</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p>
    <w:p w:rsidR="001E7047" w:rsidRPr="0084045B" w:rsidRDefault="001E7047" w:rsidP="00780949">
      <w:pPr>
        <w:spacing w:line="240" w:lineRule="auto"/>
        <w:jc w:val="center"/>
        <w:rPr>
          <w:rFonts w:cs="Arial"/>
          <w:b/>
          <w:bCs/>
          <w:i/>
          <w:szCs w:val="22"/>
        </w:rPr>
      </w:pPr>
      <w:r w:rsidRPr="0084045B">
        <w:rPr>
          <w:rFonts w:cs="Arial"/>
          <w:b/>
          <w:bCs/>
          <w:i/>
          <w:szCs w:val="22"/>
        </w:rPr>
        <w:t>Netzbetreiber</w:t>
      </w:r>
    </w:p>
    <w:p w:rsidR="001E7047" w:rsidRPr="0084045B" w:rsidRDefault="001E7047" w:rsidP="00780949">
      <w:pPr>
        <w:spacing w:line="240" w:lineRule="auto"/>
        <w:jc w:val="center"/>
        <w:rPr>
          <w:rFonts w:cs="Arial"/>
          <w:b/>
          <w:bCs/>
          <w:i/>
          <w:szCs w:val="22"/>
        </w:rPr>
      </w:pPr>
      <w:r w:rsidRPr="0084045B">
        <w:rPr>
          <w:rFonts w:cs="Arial"/>
          <w:b/>
          <w:bCs/>
          <w:i/>
          <w:szCs w:val="22"/>
        </w:rPr>
        <w:t>Straße Netzbetreiber</w:t>
      </w:r>
    </w:p>
    <w:p w:rsidR="001E7047" w:rsidRPr="0084045B" w:rsidRDefault="001E7047" w:rsidP="00780949">
      <w:pPr>
        <w:spacing w:line="240" w:lineRule="auto"/>
        <w:jc w:val="center"/>
        <w:rPr>
          <w:rFonts w:cs="Arial"/>
          <w:b/>
          <w:bCs/>
          <w:i/>
          <w:szCs w:val="22"/>
        </w:rPr>
      </w:pPr>
      <w:r w:rsidRPr="0084045B">
        <w:rPr>
          <w:rFonts w:cs="Arial"/>
          <w:b/>
          <w:bCs/>
          <w:i/>
          <w:szCs w:val="22"/>
        </w:rPr>
        <w:t>PLZ + Ort Netzbetreiber</w:t>
      </w:r>
    </w:p>
    <w:p w:rsidR="001E7047" w:rsidRPr="0084045B" w:rsidRDefault="001E7047" w:rsidP="00780949">
      <w:pPr>
        <w:spacing w:line="240" w:lineRule="auto"/>
        <w:jc w:val="center"/>
        <w:rPr>
          <w:rFonts w:cs="Arial"/>
          <w:b/>
          <w:szCs w:val="22"/>
        </w:rPr>
      </w:pPr>
      <w:r w:rsidRPr="0084045B">
        <w:rPr>
          <w:rFonts w:cs="Arial"/>
          <w:b/>
          <w:szCs w:val="22"/>
        </w:rPr>
        <w:t>(Netzbetreiber)</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b/>
          <w:bCs/>
          <w:szCs w:val="22"/>
        </w:rPr>
      </w:pPr>
      <w:r w:rsidRPr="0084045B">
        <w:rPr>
          <w:rFonts w:cs="Arial"/>
          <w:b/>
          <w:bCs/>
          <w:szCs w:val="22"/>
        </w:rPr>
        <w:t>und</w:t>
      </w:r>
    </w:p>
    <w:p w:rsidR="001E7047" w:rsidRPr="0084045B" w:rsidRDefault="001E7047" w:rsidP="00780949">
      <w:pPr>
        <w:spacing w:line="240" w:lineRule="auto"/>
        <w:jc w:val="center"/>
        <w:rPr>
          <w:rFonts w:cs="Arial"/>
          <w:szCs w:val="22"/>
        </w:rPr>
      </w:pPr>
    </w:p>
    <w:p w:rsidR="001E7047" w:rsidRPr="0084045B" w:rsidRDefault="001E7047" w:rsidP="00780949">
      <w:pPr>
        <w:spacing w:line="240" w:lineRule="auto"/>
        <w:jc w:val="center"/>
        <w:rPr>
          <w:rFonts w:cs="Arial"/>
          <w:szCs w:val="22"/>
        </w:rPr>
      </w:pPr>
    </w:p>
    <w:p w:rsidR="001E7047" w:rsidRPr="0084045B" w:rsidRDefault="001E7047" w:rsidP="00780949">
      <w:pPr>
        <w:jc w:val="center"/>
        <w:outlineLvl w:val="0"/>
        <w:rPr>
          <w:rFonts w:cs="Arial"/>
          <w:b/>
          <w:i/>
          <w:noProof/>
          <w:szCs w:val="22"/>
        </w:rPr>
      </w:pPr>
      <w:bookmarkStart w:id="3" w:name="_Toc414961901"/>
      <w:r w:rsidRPr="0084045B">
        <w:rPr>
          <w:rFonts w:cs="Arial"/>
          <w:b/>
          <w:i/>
          <w:noProof/>
          <w:szCs w:val="22"/>
        </w:rPr>
        <w:t>Transportkunde</w:t>
      </w:r>
      <w:bookmarkEnd w:id="3"/>
    </w:p>
    <w:p w:rsidR="001E7047" w:rsidRPr="0084045B" w:rsidRDefault="001E7047" w:rsidP="00780949">
      <w:pPr>
        <w:jc w:val="center"/>
        <w:rPr>
          <w:rFonts w:cs="Arial"/>
          <w:b/>
          <w:i/>
          <w:szCs w:val="22"/>
        </w:rPr>
      </w:pPr>
      <w:r w:rsidRPr="0084045B">
        <w:rPr>
          <w:rFonts w:cs="Arial"/>
          <w:b/>
          <w:i/>
          <w:noProof/>
          <w:szCs w:val="22"/>
        </w:rPr>
        <w:t>Straße Transportkunde</w:t>
      </w:r>
    </w:p>
    <w:p w:rsidR="001E7047" w:rsidRPr="0084045B" w:rsidRDefault="001E7047" w:rsidP="00780949">
      <w:pPr>
        <w:jc w:val="center"/>
        <w:rPr>
          <w:rFonts w:cs="Arial"/>
          <w:b/>
          <w:i/>
          <w:noProof/>
          <w:szCs w:val="22"/>
        </w:rPr>
      </w:pPr>
      <w:r w:rsidRPr="0084045B">
        <w:rPr>
          <w:rFonts w:cs="Arial"/>
          <w:b/>
          <w:i/>
          <w:noProof/>
          <w:szCs w:val="22"/>
        </w:rPr>
        <w:t>PLZ+Ort Transportkunde</w:t>
      </w:r>
    </w:p>
    <w:p w:rsidR="001E7047" w:rsidRPr="0084045B" w:rsidRDefault="001E7047" w:rsidP="00780949">
      <w:pPr>
        <w:jc w:val="center"/>
        <w:rPr>
          <w:rFonts w:cs="Arial"/>
          <w:b/>
          <w:bCs/>
          <w:noProof/>
          <w:szCs w:val="22"/>
        </w:rPr>
      </w:pPr>
      <w:r w:rsidRPr="0084045B">
        <w:rPr>
          <w:rFonts w:cs="Arial"/>
          <w:b/>
          <w:bCs/>
          <w:noProof/>
          <w:szCs w:val="22"/>
        </w:rPr>
        <w:t>(Transportkunde)</w:t>
      </w:r>
    </w:p>
    <w:p w:rsidR="001E7047" w:rsidRPr="0084045B" w:rsidRDefault="001E7047" w:rsidP="00780949">
      <w:pPr>
        <w:jc w:val="center"/>
        <w:rPr>
          <w:rFonts w:cs="Arial"/>
          <w:b/>
          <w:bCs/>
          <w:noProof/>
          <w:szCs w:val="22"/>
        </w:rPr>
      </w:pPr>
    </w:p>
    <w:p w:rsidR="001E7047" w:rsidRPr="0084045B" w:rsidRDefault="001E7047" w:rsidP="00780949">
      <w:pPr>
        <w:jc w:val="center"/>
        <w:rPr>
          <w:rFonts w:cs="Arial"/>
          <w:b/>
          <w:bCs/>
          <w:noProof/>
          <w:szCs w:val="22"/>
        </w:rPr>
      </w:pPr>
    </w:p>
    <w:p w:rsidR="001E7047" w:rsidRPr="0084045B" w:rsidRDefault="001E7047" w:rsidP="00780949">
      <w:pPr>
        <w:jc w:val="center"/>
        <w:rPr>
          <w:rFonts w:cs="Arial"/>
          <w:noProof/>
          <w:szCs w:val="22"/>
        </w:rPr>
      </w:pPr>
      <w:r w:rsidRPr="0084045B">
        <w:rPr>
          <w:rFonts w:cs="Arial"/>
          <w:noProof/>
          <w:szCs w:val="22"/>
        </w:rPr>
        <w:t xml:space="preserve">- einzeln oder zusammen </w:t>
      </w:r>
      <w:r w:rsidRPr="0084045B">
        <w:rPr>
          <w:rFonts w:cs="Arial"/>
          <w:b/>
          <w:bCs/>
          <w:noProof/>
          <w:szCs w:val="22"/>
        </w:rPr>
        <w:t>„Vertragspartner“</w:t>
      </w:r>
      <w:r w:rsidRPr="0084045B">
        <w:rPr>
          <w:rFonts w:cs="Arial"/>
          <w:noProof/>
          <w:szCs w:val="22"/>
        </w:rPr>
        <w:t xml:space="preserve"> genannt –</w:t>
      </w:r>
    </w:p>
    <w:p w:rsidR="001E7047" w:rsidRPr="0084045B" w:rsidRDefault="001E7047" w:rsidP="00780949">
      <w:pPr>
        <w:jc w:val="center"/>
        <w:rPr>
          <w:rFonts w:cs="Arial"/>
          <w:noProof/>
          <w:szCs w:val="22"/>
        </w:rPr>
      </w:pPr>
    </w:p>
    <w:p w:rsidR="00913EC2" w:rsidRDefault="00913EC2" w:rsidP="00913EC2">
      <w:pPr>
        <w:ind w:left="567"/>
      </w:pPr>
    </w:p>
    <w:p w:rsidR="00913EC2" w:rsidRDefault="00913EC2" w:rsidP="00913EC2">
      <w:pPr>
        <w:ind w:left="567"/>
      </w:pPr>
    </w:p>
    <w:p w:rsidR="00913EC2" w:rsidRDefault="00913EC2" w:rsidP="00913EC2">
      <w:pPr>
        <w:ind w:left="567"/>
      </w:pPr>
    </w:p>
    <w:p w:rsidR="00913EC2" w:rsidRDefault="00913EC2" w:rsidP="00913EC2"/>
    <w:p w:rsidR="00913EC2" w:rsidRDefault="00913EC2" w:rsidP="00913EC2">
      <w:pPr>
        <w:pStyle w:val="berschrift1"/>
      </w:pPr>
      <w:r w:rsidRPr="0084045B">
        <w:br w:type="page"/>
      </w:r>
    </w:p>
    <w:sdt>
      <w:sdtPr>
        <w:rPr>
          <w:rFonts w:ascii="Arial" w:eastAsia="Times New Roman" w:hAnsi="Arial" w:cs="Arial"/>
          <w:b w:val="0"/>
          <w:bCs w:val="0"/>
          <w:color w:val="auto"/>
          <w:sz w:val="22"/>
          <w:szCs w:val="22"/>
          <w:lang w:eastAsia="de-DE"/>
        </w:rPr>
        <w:id w:val="2352480"/>
        <w:docPartObj>
          <w:docPartGallery w:val="Table of Contents"/>
          <w:docPartUnique/>
        </w:docPartObj>
      </w:sdtPr>
      <w:sdtEndPr/>
      <w:sdtContent>
        <w:p w:rsidR="00913EC2" w:rsidRPr="00913EC2" w:rsidRDefault="00913EC2" w:rsidP="00913EC2">
          <w:pPr>
            <w:pStyle w:val="Inhaltsverzeichnisberschrift"/>
            <w:spacing w:before="120" w:line="200" w:lineRule="atLeast"/>
            <w:rPr>
              <w:rFonts w:ascii="Arial" w:hAnsi="Arial" w:cs="Arial"/>
              <w:b w:val="0"/>
              <w:sz w:val="22"/>
              <w:szCs w:val="22"/>
            </w:rPr>
          </w:pPr>
          <w:r w:rsidRPr="00913EC2">
            <w:rPr>
              <w:rFonts w:ascii="Arial" w:hAnsi="Arial" w:cs="Arial"/>
              <w:color w:val="auto"/>
              <w:sz w:val="22"/>
              <w:szCs w:val="22"/>
            </w:rPr>
            <w:t>Inhaltsverzeichnis</w:t>
          </w:r>
        </w:p>
        <w:p w:rsidR="00913EC2" w:rsidRPr="00913EC2" w:rsidRDefault="00FB022D" w:rsidP="00913EC2">
          <w:pPr>
            <w:pStyle w:val="Verzeichnis1"/>
            <w:spacing w:before="120" w:line="200" w:lineRule="atLeast"/>
            <w:rPr>
              <w:rFonts w:eastAsiaTheme="minorEastAsia"/>
              <w:b w:val="0"/>
              <w:bCs w:val="0"/>
              <w:noProof/>
              <w:sz w:val="22"/>
              <w:szCs w:val="22"/>
            </w:rPr>
          </w:pPr>
          <w:r w:rsidRPr="00913EC2">
            <w:rPr>
              <w:b w:val="0"/>
              <w:sz w:val="22"/>
              <w:szCs w:val="22"/>
            </w:rPr>
            <w:fldChar w:fldCharType="begin"/>
          </w:r>
          <w:r w:rsidR="00913EC2" w:rsidRPr="00913EC2">
            <w:rPr>
              <w:b w:val="0"/>
              <w:sz w:val="22"/>
              <w:szCs w:val="22"/>
            </w:rPr>
            <w:instrText xml:space="preserve"> TOC \o "1-3" \h \z \u </w:instrText>
          </w:r>
          <w:r w:rsidRPr="00913EC2">
            <w:rPr>
              <w:b w:val="0"/>
              <w:sz w:val="22"/>
              <w:szCs w:val="22"/>
            </w:rPr>
            <w:fldChar w:fldCharType="separate"/>
          </w:r>
          <w:hyperlink w:anchor="_Toc414961900" w:history="1">
            <w:r w:rsidR="00913EC2" w:rsidRPr="00913EC2">
              <w:rPr>
                <w:rStyle w:val="Hyperlink"/>
                <w:rFonts w:cs="Arial"/>
                <w:b w:val="0"/>
                <w:noProof/>
                <w:sz w:val="22"/>
                <w:szCs w:val="22"/>
              </w:rPr>
              <w:t>Anlage 3: Lieferantenrahmenvertrag</w:t>
            </w:r>
            <w:r w:rsidR="00913EC2" w:rsidRPr="00913EC2">
              <w:rPr>
                <w:b w:val="0"/>
                <w:noProof/>
                <w:webHidden/>
                <w:sz w:val="22"/>
                <w:szCs w:val="22"/>
              </w:rPr>
              <w:tab/>
            </w:r>
            <w:r w:rsidRPr="00913EC2">
              <w:rPr>
                <w:b w:val="0"/>
                <w:noProof/>
                <w:webHidden/>
                <w:sz w:val="22"/>
                <w:szCs w:val="22"/>
              </w:rPr>
              <w:fldChar w:fldCharType="begin"/>
            </w:r>
            <w:r w:rsidR="00913EC2" w:rsidRPr="00913EC2">
              <w:rPr>
                <w:b w:val="0"/>
                <w:noProof/>
                <w:webHidden/>
                <w:sz w:val="22"/>
                <w:szCs w:val="22"/>
              </w:rPr>
              <w:instrText xml:space="preserve"> PAGEREF _Toc414961900 \h </w:instrText>
            </w:r>
            <w:r w:rsidRPr="00913EC2">
              <w:rPr>
                <w:b w:val="0"/>
                <w:noProof/>
                <w:webHidden/>
                <w:sz w:val="22"/>
                <w:szCs w:val="22"/>
              </w:rPr>
            </w:r>
            <w:r w:rsidRPr="00913EC2">
              <w:rPr>
                <w:b w:val="0"/>
                <w:noProof/>
                <w:webHidden/>
                <w:sz w:val="22"/>
                <w:szCs w:val="22"/>
              </w:rPr>
              <w:fldChar w:fldCharType="separate"/>
            </w:r>
            <w:r w:rsidR="00CD4A8A">
              <w:rPr>
                <w:b w:val="0"/>
                <w:noProof/>
                <w:webHidden/>
                <w:sz w:val="22"/>
                <w:szCs w:val="22"/>
              </w:rPr>
              <w:t>1</w:t>
            </w:r>
            <w:r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2" w:history="1">
            <w:r w:rsidR="00913EC2" w:rsidRPr="00913EC2">
              <w:rPr>
                <w:rStyle w:val="Hyperlink"/>
                <w:rFonts w:cs="Arial"/>
                <w:b w:val="0"/>
                <w:noProof/>
                <w:sz w:val="22"/>
                <w:szCs w:val="22"/>
              </w:rPr>
              <w:t>§ 1 Vertragsgegenstand</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_Toc414961902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3</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3" w:history="1">
            <w:r w:rsidR="00913EC2" w:rsidRPr="00913EC2">
              <w:rPr>
                <w:rStyle w:val="Hyperlink"/>
                <w:rFonts w:cs="Arial"/>
                <w:b w:val="0"/>
                <w:noProof/>
                <w:sz w:val="22"/>
                <w:szCs w:val="22"/>
              </w:rPr>
              <w:t>§ 2 Voraussetzungen</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_Toc414961903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4</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4" w:history="1">
            <w:r w:rsidR="00913EC2" w:rsidRPr="00913EC2">
              <w:rPr>
                <w:rStyle w:val="Hyperlink"/>
                <w:rFonts w:cs="Arial"/>
                <w:b w:val="0"/>
                <w:noProof/>
                <w:sz w:val="22"/>
                <w:szCs w:val="22"/>
              </w:rPr>
              <w:t>§ 3 Gasbeschaffenheit</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_Toc414961904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5</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5" w:history="1">
            <w:r w:rsidR="00913EC2" w:rsidRPr="00913EC2">
              <w:rPr>
                <w:rStyle w:val="Hyperlink"/>
                <w:rFonts w:cs="Arial"/>
                <w:b w:val="0"/>
                <w:noProof/>
                <w:sz w:val="22"/>
                <w:szCs w:val="22"/>
              </w:rPr>
              <w:t>§ 4 Datenaustausch und Vertraulichkeit</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_Toc414961905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7</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6" w:history="1">
            <w:r w:rsidR="00913EC2" w:rsidRPr="00913EC2">
              <w:rPr>
                <w:rStyle w:val="Hyperlink"/>
                <w:rFonts w:cs="Arial"/>
                <w:b w:val="0"/>
                <w:noProof/>
                <w:sz w:val="22"/>
                <w:szCs w:val="22"/>
              </w:rPr>
              <w:t>§ 5 Registrierende Leistungsmessung und Standardlastprofilverfahren</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_Toc414961906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8</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7" w:history="1">
            <w:r w:rsidR="00913EC2" w:rsidRPr="00913EC2">
              <w:rPr>
                <w:rStyle w:val="Hyperlink"/>
                <w:rFonts w:cs="Arial"/>
                <w:b w:val="0"/>
                <w:noProof/>
                <w:sz w:val="22"/>
                <w:szCs w:val="22"/>
              </w:rPr>
              <w:t>§ 6 Messstellenbetrieb und Messung</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_Toc414961907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9</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8" w:history="1">
            <w:r w:rsidR="00913EC2" w:rsidRPr="00913EC2">
              <w:rPr>
                <w:rStyle w:val="Hyperlink"/>
                <w:rFonts w:cs="Arial"/>
                <w:b w:val="0"/>
                <w:noProof/>
                <w:sz w:val="22"/>
                <w:szCs w:val="22"/>
              </w:rPr>
              <w:t>§ 7 Unterbrechung der Netznutzung</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_Toc414961908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12</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09" w:history="1">
            <w:r w:rsidR="00913EC2" w:rsidRPr="00913EC2">
              <w:rPr>
                <w:rStyle w:val="Hyperlink"/>
                <w:rFonts w:cs="Arial"/>
                <w:b w:val="0"/>
                <w:noProof/>
                <w:sz w:val="22"/>
                <w:szCs w:val="22"/>
              </w:rPr>
              <w:t>§ 8 Ausgleich von SLP-Mehr-/Mindermengen [geltend bis 31. März 2016]</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_Toc414961909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14</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0" w:history="1">
            <w:r w:rsidR="00913EC2" w:rsidRPr="00913EC2">
              <w:rPr>
                <w:rStyle w:val="Hyperlink"/>
                <w:rFonts w:cs="Arial"/>
                <w:b w:val="0"/>
                <w:noProof/>
                <w:sz w:val="22"/>
                <w:szCs w:val="22"/>
              </w:rPr>
              <w:t>§ 8 Ausgleich von SLP-Mehr-/Mindermengen [geltend ab 1. April 2016]</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_Toc414961910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15</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1" w:history="1">
            <w:r w:rsidR="00913EC2" w:rsidRPr="00913EC2">
              <w:rPr>
                <w:rStyle w:val="Hyperlink"/>
                <w:rFonts w:cs="Arial"/>
                <w:b w:val="0"/>
                <w:noProof/>
                <w:sz w:val="22"/>
                <w:szCs w:val="22"/>
              </w:rPr>
              <w:t>§ 9 Entgelte</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_Toc414961911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16</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2" w:history="1">
            <w:r w:rsidR="00913EC2" w:rsidRPr="00913EC2">
              <w:rPr>
                <w:rStyle w:val="Hyperlink"/>
                <w:rFonts w:cs="Arial"/>
                <w:b w:val="0"/>
                <w:noProof/>
                <w:sz w:val="22"/>
                <w:szCs w:val="22"/>
              </w:rPr>
              <w:t>§ 10 Abrechnung, Zahlung und Verzug</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_Toc414961912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18</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3" w:history="1">
            <w:r w:rsidR="00913EC2" w:rsidRPr="00913EC2">
              <w:rPr>
                <w:rStyle w:val="Hyperlink"/>
                <w:rFonts w:cs="Arial"/>
                <w:b w:val="0"/>
                <w:noProof/>
                <w:sz w:val="22"/>
                <w:szCs w:val="22"/>
              </w:rPr>
              <w:t>§ 11 Steuern</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_Toc414961913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19</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4" w:history="1">
            <w:r w:rsidR="00913EC2" w:rsidRPr="00913EC2">
              <w:rPr>
                <w:rStyle w:val="Hyperlink"/>
                <w:rFonts w:cs="Arial"/>
                <w:b w:val="0"/>
                <w:noProof/>
                <w:sz w:val="22"/>
                <w:szCs w:val="22"/>
              </w:rPr>
              <w:t>§ 12 Haftung</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_Toc414961914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20</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5" w:history="1">
            <w:r w:rsidR="00913EC2" w:rsidRPr="00913EC2">
              <w:rPr>
                <w:rStyle w:val="Hyperlink"/>
                <w:rFonts w:cs="Arial"/>
                <w:b w:val="0"/>
                <w:noProof/>
                <w:sz w:val="22"/>
                <w:szCs w:val="22"/>
              </w:rPr>
              <w:t>§ 13 Sicherheitsleistung</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_Toc414961915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21</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6" w:history="1">
            <w:r w:rsidR="00913EC2" w:rsidRPr="00913EC2">
              <w:rPr>
                <w:rStyle w:val="Hyperlink"/>
                <w:rFonts w:cs="Arial"/>
                <w:b w:val="0"/>
                <w:noProof/>
                <w:sz w:val="22"/>
                <w:szCs w:val="22"/>
              </w:rPr>
              <w:t>§ 14 Vorauszahlung</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_Toc414961916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24</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7" w:history="1">
            <w:r w:rsidR="00913EC2" w:rsidRPr="00913EC2">
              <w:rPr>
                <w:rStyle w:val="Hyperlink"/>
                <w:rFonts w:cs="Arial"/>
                <w:b w:val="0"/>
                <w:noProof/>
                <w:sz w:val="22"/>
                <w:szCs w:val="22"/>
              </w:rPr>
              <w:t>§ 15 Vertragslaufzeit, Vertragskündigung und Netzübernahme</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_Toc414961917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25</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8" w:history="1">
            <w:r w:rsidR="00913EC2" w:rsidRPr="00913EC2">
              <w:rPr>
                <w:rStyle w:val="Hyperlink"/>
                <w:rFonts w:cs="Arial"/>
                <w:b w:val="0"/>
                <w:noProof/>
                <w:sz w:val="22"/>
                <w:szCs w:val="22"/>
              </w:rPr>
              <w:t>§ 16 Änderungen des Lieferantenrahmenvertrages</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_Toc414961918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26</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19" w:history="1">
            <w:r w:rsidR="00913EC2" w:rsidRPr="00913EC2">
              <w:rPr>
                <w:rStyle w:val="Hyperlink"/>
                <w:rFonts w:cs="Arial"/>
                <w:b w:val="0"/>
                <w:noProof/>
                <w:sz w:val="22"/>
                <w:szCs w:val="22"/>
              </w:rPr>
              <w:t>§ 17 Schlussbestimmungen</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_Toc414961919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27</w:t>
            </w:r>
            <w:r w:rsidR="00FB022D" w:rsidRPr="00913EC2">
              <w:rPr>
                <w:b w:val="0"/>
                <w:noProof/>
                <w:webHidden/>
                <w:sz w:val="22"/>
                <w:szCs w:val="22"/>
              </w:rPr>
              <w:fldChar w:fldCharType="end"/>
            </w:r>
          </w:hyperlink>
        </w:p>
        <w:p w:rsidR="00913EC2" w:rsidRPr="00913EC2" w:rsidRDefault="00EB2846" w:rsidP="00913EC2">
          <w:pPr>
            <w:pStyle w:val="Verzeichnis1"/>
            <w:spacing w:before="120" w:line="200" w:lineRule="atLeast"/>
            <w:rPr>
              <w:rFonts w:eastAsiaTheme="minorEastAsia"/>
              <w:b w:val="0"/>
              <w:bCs w:val="0"/>
              <w:noProof/>
              <w:sz w:val="22"/>
              <w:szCs w:val="22"/>
            </w:rPr>
          </w:pPr>
          <w:hyperlink w:anchor="_Toc414961920" w:history="1">
            <w:r w:rsidR="00913EC2" w:rsidRPr="00913EC2">
              <w:rPr>
                <w:rStyle w:val="Hyperlink"/>
                <w:rFonts w:cs="Arial"/>
                <w:b w:val="0"/>
                <w:noProof/>
                <w:sz w:val="22"/>
                <w:szCs w:val="22"/>
              </w:rPr>
              <w:t>§ 18 Anlagenverzeichnis</w:t>
            </w:r>
            <w:r w:rsidR="00913EC2" w:rsidRPr="00913EC2">
              <w:rPr>
                <w:b w:val="0"/>
                <w:noProof/>
                <w:webHidden/>
                <w:sz w:val="22"/>
                <w:szCs w:val="22"/>
              </w:rPr>
              <w:tab/>
            </w:r>
            <w:r w:rsidR="00FB022D" w:rsidRPr="00913EC2">
              <w:rPr>
                <w:b w:val="0"/>
                <w:noProof/>
                <w:webHidden/>
                <w:sz w:val="22"/>
                <w:szCs w:val="22"/>
              </w:rPr>
              <w:fldChar w:fldCharType="begin"/>
            </w:r>
            <w:r w:rsidR="00913EC2" w:rsidRPr="00913EC2">
              <w:rPr>
                <w:b w:val="0"/>
                <w:noProof/>
                <w:webHidden/>
                <w:sz w:val="22"/>
                <w:szCs w:val="22"/>
              </w:rPr>
              <w:instrText xml:space="preserve"> PAGEREF _Toc414961920 \h </w:instrText>
            </w:r>
            <w:r w:rsidR="00FB022D" w:rsidRPr="00913EC2">
              <w:rPr>
                <w:b w:val="0"/>
                <w:noProof/>
                <w:webHidden/>
                <w:sz w:val="22"/>
                <w:szCs w:val="22"/>
              </w:rPr>
            </w:r>
            <w:r w:rsidR="00FB022D" w:rsidRPr="00913EC2">
              <w:rPr>
                <w:b w:val="0"/>
                <w:noProof/>
                <w:webHidden/>
                <w:sz w:val="22"/>
                <w:szCs w:val="22"/>
              </w:rPr>
              <w:fldChar w:fldCharType="separate"/>
            </w:r>
            <w:r w:rsidR="00CD4A8A">
              <w:rPr>
                <w:b w:val="0"/>
                <w:noProof/>
                <w:webHidden/>
                <w:sz w:val="22"/>
                <w:szCs w:val="22"/>
              </w:rPr>
              <w:t>28</w:t>
            </w:r>
            <w:r w:rsidR="00FB022D" w:rsidRPr="00913EC2">
              <w:rPr>
                <w:b w:val="0"/>
                <w:noProof/>
                <w:webHidden/>
                <w:sz w:val="22"/>
                <w:szCs w:val="22"/>
              </w:rPr>
              <w:fldChar w:fldCharType="end"/>
            </w:r>
          </w:hyperlink>
        </w:p>
        <w:p w:rsidR="00913EC2" w:rsidRPr="00913EC2" w:rsidRDefault="00FB022D" w:rsidP="00913EC2">
          <w:pPr>
            <w:spacing w:before="120" w:line="200" w:lineRule="atLeast"/>
            <w:rPr>
              <w:rFonts w:cs="Arial"/>
              <w:szCs w:val="22"/>
            </w:rPr>
          </w:pPr>
          <w:r w:rsidRPr="00913EC2">
            <w:rPr>
              <w:rFonts w:cs="Arial"/>
              <w:szCs w:val="22"/>
            </w:rPr>
            <w:fldChar w:fldCharType="end"/>
          </w:r>
        </w:p>
      </w:sdtContent>
    </w:sdt>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Default="00913EC2" w:rsidP="00913EC2"/>
    <w:p w:rsidR="00913EC2" w:rsidRPr="00913EC2" w:rsidRDefault="00913EC2" w:rsidP="00913EC2">
      <w:pPr>
        <w:pStyle w:val="berschrift1"/>
      </w:pPr>
      <w:bookmarkStart w:id="4" w:name="_Toc297207893"/>
      <w:bookmarkStart w:id="5" w:name="_Toc414961902"/>
      <w:r w:rsidRPr="00913EC2">
        <w:lastRenderedPageBreak/>
        <w:t>§ 1 Vertragsgegenstand</w:t>
      </w:r>
      <w:bookmarkEnd w:id="4"/>
      <w:bookmarkEnd w:id="5"/>
    </w:p>
    <w:p w:rsidR="001E7047" w:rsidRPr="0084045B" w:rsidRDefault="001E7047" w:rsidP="00D76960">
      <w:pPr>
        <w:numPr>
          <w:ilvl w:val="0"/>
          <w:numId w:val="14"/>
        </w:numPr>
      </w:pPr>
      <w:r w:rsidRPr="0084045B">
        <w:t>Der Netzbetreiber betreibt ein Verteilernetz für Gas, an das die Anlagen der Letztve</w:t>
      </w:r>
      <w:r w:rsidRPr="0084045B">
        <w:t>r</w:t>
      </w:r>
      <w:r w:rsidRPr="0084045B">
        <w:t>braucher angeschlossen sind. Dieser Vertrag regelt die Rechte und Pflichten der Ve</w:t>
      </w:r>
      <w:r w:rsidRPr="0084045B">
        <w:t>r</w:t>
      </w:r>
      <w:r w:rsidRPr="0084045B">
        <w:t>tragspartner im Hinblick auf den Zugang zu den Energieversorgungsnetzen auf der Grundlage des Energiewirtschaftsgesetzes (EnWG) sowie der auf dieser Basis erlass</w:t>
      </w:r>
      <w:r w:rsidRPr="0084045B">
        <w:t>e</w:t>
      </w:r>
      <w:r w:rsidRPr="0084045B">
        <w:t>nen Rechtsverordnungen und behördlichen Festlegungen in jeweils aktueller Fassung zum Zwecke der Belieferung von Letztverbrauchern.</w:t>
      </w:r>
    </w:p>
    <w:p w:rsidR="001E7047" w:rsidRPr="00FD36D1" w:rsidRDefault="001E7047" w:rsidP="00D76960">
      <w:pPr>
        <w:numPr>
          <w:ilvl w:val="0"/>
          <w:numId w:val="14"/>
        </w:numPr>
        <w:rPr>
          <w:rFonts w:cs="Arial"/>
          <w:szCs w:val="22"/>
        </w:rPr>
      </w:pPr>
      <w:r w:rsidRPr="00FD36D1">
        <w:rPr>
          <w:rFonts w:cs="Arial"/>
          <w:szCs w:val="22"/>
        </w:rPr>
        <w:t>Dieser Vertrag berechtigt den Transportkunden in einem Marktgebiet zur Nutzung der Netze ab dem virtuellen Handelspunkt und zur Ausspeisung von Gas an Ausspeis</w:t>
      </w:r>
      <w:r w:rsidRPr="00FD36D1">
        <w:rPr>
          <w:rFonts w:cs="Arial"/>
          <w:szCs w:val="22"/>
        </w:rPr>
        <w:t>e</w:t>
      </w:r>
      <w:r w:rsidRPr="00FD36D1">
        <w:rPr>
          <w:rFonts w:cs="Arial"/>
          <w:szCs w:val="22"/>
        </w:rPr>
        <w:t>punkten des Verteilernetzes des Netzbetreibers, welches gegen Entgelt zur Verfügung gestellt wird. Sofern ein Verteilernetz in mehreren Marktgebieten liegt, gilt diese Berec</w:t>
      </w:r>
      <w:r w:rsidRPr="00FD36D1">
        <w:rPr>
          <w:rFonts w:cs="Arial"/>
          <w:szCs w:val="22"/>
        </w:rPr>
        <w:t>h</w:t>
      </w:r>
      <w:r w:rsidRPr="00FD36D1">
        <w:rPr>
          <w:rFonts w:cs="Arial"/>
          <w:szCs w:val="22"/>
        </w:rPr>
        <w:t xml:space="preserve">tigung für alle Ausspeisepunkte des Verteilernetzes des Netzbetreibers, unabhängig davon, welchem Marktgebiet sie zugeordnet sind. </w:t>
      </w:r>
      <w:r w:rsidR="003E313E">
        <w:rPr>
          <w:rFonts w:cs="Arial"/>
        </w:rPr>
        <w:t>D</w:t>
      </w:r>
      <w:r w:rsidR="003E313E" w:rsidRPr="00283FC7">
        <w:rPr>
          <w:rFonts w:cs="Arial"/>
        </w:rPr>
        <w:t>er Transportkunde, der die Kapaz</w:t>
      </w:r>
      <w:r w:rsidR="003E313E" w:rsidRPr="00283FC7">
        <w:rPr>
          <w:rFonts w:cs="Arial"/>
        </w:rPr>
        <w:t>i</w:t>
      </w:r>
      <w:r w:rsidR="003E313E" w:rsidRPr="00283FC7">
        <w:rPr>
          <w:rFonts w:cs="Arial"/>
        </w:rPr>
        <w:t xml:space="preserve">tät bzw. Vorhalteleistung an einem Ausspeisepunkt nutzt, </w:t>
      </w:r>
      <w:r w:rsidR="003E313E">
        <w:rPr>
          <w:rFonts w:cs="Arial"/>
        </w:rPr>
        <w:t xml:space="preserve">kann </w:t>
      </w:r>
      <w:r w:rsidR="003E313E" w:rsidRPr="00283FC7">
        <w:rPr>
          <w:rFonts w:cs="Arial"/>
        </w:rPr>
        <w:t>diese nur im Rahmen freier Kapazitäten zu einem anderen Marktgebiet zuordnen (Marktgebietswechsel).</w:t>
      </w:r>
      <w:r w:rsidR="003E313E">
        <w:rPr>
          <w:rFonts w:cs="Arial"/>
        </w:rPr>
        <w:t xml:space="preserve">Der </w:t>
      </w:r>
      <w:r w:rsidR="003E313E" w:rsidRPr="00745F91">
        <w:rPr>
          <w:rFonts w:cs="Arial"/>
        </w:rPr>
        <w:t>Netzbetreiber h</w:t>
      </w:r>
      <w:r w:rsidR="003E313E">
        <w:rPr>
          <w:rFonts w:cs="Arial"/>
        </w:rPr>
        <w:t>ä</w:t>
      </w:r>
      <w:r w:rsidR="003E313E" w:rsidRPr="00745F91">
        <w:rPr>
          <w:rFonts w:cs="Arial"/>
        </w:rPr>
        <w:t>lt für die Transportkunden Informationen über mögliche Beschränku</w:t>
      </w:r>
      <w:r w:rsidR="003E313E" w:rsidRPr="00745F91">
        <w:rPr>
          <w:rFonts w:cs="Arial"/>
        </w:rPr>
        <w:t>n</w:t>
      </w:r>
      <w:r w:rsidR="003E313E" w:rsidRPr="00745F91">
        <w:rPr>
          <w:rFonts w:cs="Arial"/>
        </w:rPr>
        <w:t xml:space="preserve">gen der freien Zuordnung von Kapazitäten </w:t>
      </w:r>
      <w:r w:rsidR="003E313E">
        <w:rPr>
          <w:rFonts w:cs="Arial"/>
        </w:rPr>
        <w:t xml:space="preserve">bzw. Vorhalteleistungen </w:t>
      </w:r>
      <w:r w:rsidR="003E313E" w:rsidRPr="00745F91">
        <w:rPr>
          <w:rFonts w:cs="Arial"/>
        </w:rPr>
        <w:t xml:space="preserve">in </w:t>
      </w:r>
      <w:r w:rsidR="003E313E">
        <w:rPr>
          <w:rFonts w:cs="Arial"/>
        </w:rPr>
        <w:t>seinem Netz b</w:t>
      </w:r>
      <w:r w:rsidR="003E313E">
        <w:rPr>
          <w:rFonts w:cs="Arial"/>
        </w:rPr>
        <w:t>e</w:t>
      </w:r>
      <w:r w:rsidR="003E313E">
        <w:rPr>
          <w:rFonts w:cs="Arial"/>
        </w:rPr>
        <w:t>reit. Soweit auf</w:t>
      </w:r>
      <w:r w:rsidR="003E313E" w:rsidRPr="00745F91">
        <w:rPr>
          <w:rFonts w:cs="Arial"/>
        </w:rPr>
        <w:t>grund dieser Informationen eine Zuordnung von Ausspeisepunkten zu einem bestimmten Marktgebiet zwingend ist, weis</w:t>
      </w:r>
      <w:r w:rsidR="003E313E">
        <w:rPr>
          <w:rFonts w:cs="Arial"/>
        </w:rPr>
        <w:t>t</w:t>
      </w:r>
      <w:r w:rsidR="003E313E" w:rsidRPr="00745F91">
        <w:rPr>
          <w:rFonts w:cs="Arial"/>
        </w:rPr>
        <w:t xml:space="preserve"> </w:t>
      </w:r>
      <w:r w:rsidR="003E313E">
        <w:rPr>
          <w:rFonts w:cs="Arial"/>
        </w:rPr>
        <w:t>der</w:t>
      </w:r>
      <w:r w:rsidR="003E313E" w:rsidRPr="00745F91">
        <w:rPr>
          <w:rFonts w:cs="Arial"/>
        </w:rPr>
        <w:t xml:space="preserve"> Netzbetreiber </w:t>
      </w:r>
      <w:r w:rsidR="003E313E">
        <w:rPr>
          <w:rFonts w:cs="Arial"/>
        </w:rPr>
        <w:t xml:space="preserve">den </w:t>
      </w:r>
      <w:r w:rsidR="003E313E" w:rsidRPr="00745F91">
        <w:rPr>
          <w:rFonts w:cs="Arial"/>
        </w:rPr>
        <w:t>Transpor</w:t>
      </w:r>
      <w:r w:rsidR="003E313E" w:rsidRPr="00745F91">
        <w:rPr>
          <w:rFonts w:cs="Arial"/>
        </w:rPr>
        <w:t>t</w:t>
      </w:r>
      <w:r w:rsidR="003E313E" w:rsidRPr="00745F91">
        <w:rPr>
          <w:rFonts w:cs="Arial"/>
        </w:rPr>
        <w:t>kunden darauf hin</w:t>
      </w:r>
      <w:r w:rsidR="003E313E">
        <w:rPr>
          <w:rFonts w:cs="Arial"/>
        </w:rPr>
        <w:t>.</w:t>
      </w:r>
    </w:p>
    <w:p w:rsidR="001E7047" w:rsidRPr="0084045B" w:rsidRDefault="001E7047" w:rsidP="00D76960">
      <w:pPr>
        <w:numPr>
          <w:ilvl w:val="0"/>
          <w:numId w:val="14"/>
        </w:numPr>
        <w:rPr>
          <w:rFonts w:cs="Arial"/>
          <w:szCs w:val="22"/>
        </w:rPr>
      </w:pPr>
      <w:r w:rsidRPr="00FD36D1">
        <w:rPr>
          <w:rFonts w:cs="Arial"/>
          <w:szCs w:val="22"/>
        </w:rPr>
        <w:t>Die Abwicklung der Belieferung von Ausspeisepunkten mit Gas erfolgt nach der von der Bundesnetzagentur getroffenen Festlegung einheitlicher Geschäftsprozesse und Date</w:t>
      </w:r>
      <w:r w:rsidRPr="00FD36D1">
        <w:rPr>
          <w:rFonts w:cs="Arial"/>
          <w:szCs w:val="22"/>
        </w:rPr>
        <w:t>n</w:t>
      </w:r>
      <w:r w:rsidRPr="00FD36D1">
        <w:rPr>
          <w:rFonts w:cs="Arial"/>
          <w:szCs w:val="22"/>
        </w:rPr>
        <w:t>formate vom 20.</w:t>
      </w:r>
      <w:r w:rsidRPr="0084045B">
        <w:rPr>
          <w:rFonts w:cs="Arial"/>
          <w:szCs w:val="22"/>
        </w:rPr>
        <w:t xml:space="preserve"> </w:t>
      </w:r>
      <w:r w:rsidRPr="0084045B">
        <w:t>Augus</w:t>
      </w:r>
      <w:r w:rsidRPr="00FD36D1">
        <w:rPr>
          <w:rFonts w:cs="Arial"/>
          <w:szCs w:val="22"/>
        </w:rPr>
        <w:t>t 2007 (Az. BK7-06-067) oder einer diese Festlegung ersetze</w:t>
      </w:r>
      <w:r w:rsidRPr="00FD36D1">
        <w:rPr>
          <w:rFonts w:cs="Arial"/>
          <w:szCs w:val="22"/>
        </w:rPr>
        <w:t>n</w:t>
      </w:r>
      <w:r w:rsidRPr="00FD36D1">
        <w:rPr>
          <w:rFonts w:cs="Arial"/>
          <w:szCs w:val="22"/>
        </w:rPr>
        <w:t>den oder ergänzenden Festlegung der Bundesnetzagentur (GeLi Gas). Unter Ausspe</w:t>
      </w:r>
      <w:r w:rsidRPr="00FD36D1">
        <w:rPr>
          <w:rFonts w:cs="Arial"/>
          <w:szCs w:val="22"/>
        </w:rPr>
        <w:t>i</w:t>
      </w:r>
      <w:r w:rsidRPr="00FD36D1">
        <w:rPr>
          <w:rFonts w:cs="Arial"/>
          <w:szCs w:val="22"/>
        </w:rPr>
        <w:t>sepunkten im Sinne dieses Vertrages können somit auch Entnahmestellen mit einer oder mehreren Messeinrichtungen, über die Energie aus einem Gasversorgungsnetz physisch entnommen werden kann, verstanden werden.</w:t>
      </w:r>
    </w:p>
    <w:p w:rsidR="001E7047" w:rsidRPr="0084045B" w:rsidRDefault="001E7047" w:rsidP="00D76960">
      <w:pPr>
        <w:numPr>
          <w:ilvl w:val="0"/>
          <w:numId w:val="14"/>
        </w:numPr>
        <w:rPr>
          <w:rFonts w:cs="Arial"/>
          <w:szCs w:val="22"/>
        </w:rPr>
      </w:pPr>
      <w:r w:rsidRPr="0084045B">
        <w:rPr>
          <w:rFonts w:cs="Arial"/>
          <w:szCs w:val="22"/>
        </w:rPr>
        <w:t>Der Transportkunde und der Netzbetreiber benennen ihre Ansprechpartner und deren jeweilige Erreichbarkeit. Sie sind in Anlage 1 aufgeführt. Änderungen der Anlage 1 we</w:t>
      </w:r>
      <w:r w:rsidRPr="0084045B">
        <w:rPr>
          <w:rFonts w:cs="Arial"/>
          <w:szCs w:val="22"/>
        </w:rPr>
        <w:t>r</w:t>
      </w:r>
      <w:r w:rsidRPr="0084045B">
        <w:rPr>
          <w:rFonts w:cs="Arial"/>
          <w:szCs w:val="22"/>
        </w:rPr>
        <w:t>den unverzüglich per E-Mail, soweit keine elektronische Lösung vom Netzbetreiber a</w:t>
      </w:r>
      <w:r w:rsidRPr="0084045B">
        <w:rPr>
          <w:rFonts w:cs="Arial"/>
          <w:szCs w:val="22"/>
        </w:rPr>
        <w:t>n</w:t>
      </w:r>
      <w:r w:rsidRPr="0084045B">
        <w:rPr>
          <w:rFonts w:cs="Arial"/>
          <w:szCs w:val="22"/>
        </w:rPr>
        <w:t>geboten wird, ausgetauscht. Die Änderungen sind zu kennzeichnen</w:t>
      </w:r>
      <w:r w:rsidRPr="0084045B">
        <w:rPr>
          <w:rStyle w:val="Funotenzeichen"/>
          <w:szCs w:val="22"/>
        </w:rPr>
        <w:footnoteReference w:id="1"/>
      </w:r>
      <w:r w:rsidRPr="0084045B">
        <w:rPr>
          <w:rFonts w:cs="Arial"/>
          <w:szCs w:val="22"/>
        </w:rPr>
        <w:t>.</w:t>
      </w:r>
    </w:p>
    <w:p w:rsidR="001E7047" w:rsidRPr="0084045B" w:rsidRDefault="001E7047" w:rsidP="00D76960">
      <w:pPr>
        <w:numPr>
          <w:ilvl w:val="0"/>
          <w:numId w:val="14"/>
        </w:numPr>
        <w:rPr>
          <w:rFonts w:cs="Arial"/>
          <w:szCs w:val="22"/>
        </w:rPr>
      </w:pPr>
      <w:r w:rsidRPr="0084045B">
        <w:t>Die ergänzenden Geschäftsbedingungen des Netzbetreibers in der zum Zeitpunkt des Abschlusses dieses Lieferantenrahmenvertrages gültigen Fassung sind wesentlicher Bestandteil dieses Vertrages (Anlage 2). Im Falle von Abweichungen und/oder Wide</w:t>
      </w:r>
      <w:r w:rsidRPr="0084045B">
        <w:t>r</w:t>
      </w:r>
      <w:r w:rsidRPr="0084045B">
        <w:t>sprüchen zwischen den Bestimmungen des Lieferantenrahmenvertrages und den e</w:t>
      </w:r>
      <w:r w:rsidRPr="0084045B">
        <w:t>r</w:t>
      </w:r>
      <w:r w:rsidRPr="0084045B">
        <w:lastRenderedPageBreak/>
        <w:t>gänzenden Geschäftsbedingungen des Netzbetreibers haben die Bestimmungen di</w:t>
      </w:r>
      <w:r w:rsidRPr="0084045B">
        <w:t>e</w:t>
      </w:r>
      <w:r w:rsidRPr="0084045B">
        <w:t xml:space="preserve">ses Lieferantenrahmenvertrages Vorrang vor den ergänzenden Geschäftsbedingungen. </w:t>
      </w:r>
    </w:p>
    <w:p w:rsidR="001E7047" w:rsidRPr="0084045B" w:rsidRDefault="001E7047" w:rsidP="00D76960">
      <w:pPr>
        <w:numPr>
          <w:ilvl w:val="0"/>
          <w:numId w:val="14"/>
        </w:numPr>
        <w:rPr>
          <w:rFonts w:cs="Arial"/>
          <w:szCs w:val="22"/>
        </w:rPr>
      </w:pPr>
      <w:r w:rsidRPr="0084045B">
        <w:rPr>
          <w:rFonts w:cs="Arial"/>
          <w:szCs w:val="22"/>
        </w:rPr>
        <w:t>Die Gasbelieferung der Letztverbraucher ist in gesonderten Verträgen zwischen dem Transportkunden und den Letztverbrauchern geregelt und ist nicht Gegenstand dieses Vertrages.</w:t>
      </w:r>
    </w:p>
    <w:p w:rsidR="001E7047" w:rsidRPr="0084045B" w:rsidRDefault="001E7047" w:rsidP="00D76960">
      <w:pPr>
        <w:numPr>
          <w:ilvl w:val="0"/>
          <w:numId w:val="14"/>
        </w:numPr>
        <w:rPr>
          <w:rFonts w:cs="Arial"/>
          <w:i/>
          <w:iCs/>
          <w:szCs w:val="22"/>
        </w:rPr>
      </w:pPr>
      <w:r w:rsidRPr="0084045B">
        <w:rPr>
          <w:rFonts w:cs="Arial"/>
          <w:szCs w:val="22"/>
        </w:rPr>
        <w:t>Die Einspeisung von Gas ist nicht Gegenstand dieses Vertrages und wird in gesonde</w:t>
      </w:r>
      <w:r w:rsidRPr="0084045B">
        <w:rPr>
          <w:rFonts w:cs="Arial"/>
          <w:szCs w:val="22"/>
        </w:rPr>
        <w:t>r</w:t>
      </w:r>
      <w:r w:rsidRPr="0084045B">
        <w:rPr>
          <w:rFonts w:cs="Arial"/>
          <w:szCs w:val="22"/>
        </w:rPr>
        <w:t>ten Verträgen geregelt.</w:t>
      </w:r>
    </w:p>
    <w:p w:rsidR="000E2F6B" w:rsidRPr="0084045B" w:rsidRDefault="000E2F6B" w:rsidP="00D76960">
      <w:pPr>
        <w:numPr>
          <w:ilvl w:val="0"/>
          <w:numId w:val="14"/>
        </w:numPr>
        <w:rPr>
          <w:rFonts w:cs="Arial"/>
          <w:i/>
          <w:iCs/>
          <w:szCs w:val="22"/>
        </w:rPr>
      </w:pPr>
      <w:r w:rsidRPr="0084045B">
        <w:rPr>
          <w:rFonts w:cs="Arial"/>
          <w:iCs/>
          <w:szCs w:val="22"/>
        </w:rPr>
        <w:t>§ 3 Ziffer 2</w:t>
      </w:r>
      <w:r w:rsidR="00B57021" w:rsidRPr="0084045B">
        <w:rPr>
          <w:rFonts w:cs="Arial"/>
          <w:iCs/>
          <w:szCs w:val="22"/>
        </w:rPr>
        <w:t xml:space="preserve"> sowie §</w:t>
      </w:r>
      <w:r w:rsidRPr="0084045B">
        <w:rPr>
          <w:rFonts w:cs="Arial"/>
          <w:iCs/>
          <w:szCs w:val="22"/>
        </w:rPr>
        <w:t xml:space="preserve"> 9 Ziffer 1 Satz 2, Ziffer 2 Satz 1 bis 3, Ziffer 3 Satz 2 und Ziffer 6 dieses Vertrages finden keine Anwendung, wenn der Netzbetreiber ein </w:t>
      </w:r>
      <w:r w:rsidR="00CC5FC5" w:rsidRPr="0084045B">
        <w:rPr>
          <w:rFonts w:cs="Arial"/>
          <w:iCs/>
          <w:szCs w:val="22"/>
        </w:rPr>
        <w:t xml:space="preserve">Betreiber eines </w:t>
      </w:r>
      <w:r w:rsidRPr="0084045B">
        <w:rPr>
          <w:rFonts w:cs="Arial"/>
          <w:iCs/>
          <w:szCs w:val="22"/>
        </w:rPr>
        <w:t>geschlossene</w:t>
      </w:r>
      <w:r w:rsidR="003E2E11" w:rsidRPr="0084045B">
        <w:rPr>
          <w:rFonts w:cs="Arial"/>
          <w:iCs/>
          <w:szCs w:val="22"/>
        </w:rPr>
        <w:t>n</w:t>
      </w:r>
      <w:r w:rsidRPr="0084045B">
        <w:rPr>
          <w:rFonts w:cs="Arial"/>
          <w:iCs/>
          <w:szCs w:val="22"/>
        </w:rPr>
        <w:t xml:space="preserve"> Verteilernetz</w:t>
      </w:r>
      <w:r w:rsidR="00CC5FC5" w:rsidRPr="0084045B">
        <w:rPr>
          <w:rFonts w:cs="Arial"/>
          <w:iCs/>
          <w:szCs w:val="22"/>
        </w:rPr>
        <w:t>es</w:t>
      </w:r>
      <w:r w:rsidRPr="0084045B">
        <w:rPr>
          <w:rFonts w:cs="Arial"/>
          <w:iCs/>
          <w:szCs w:val="22"/>
        </w:rPr>
        <w:t xml:space="preserve"> gemäß § 110 EnWG ist.</w:t>
      </w:r>
      <w:r w:rsidR="00CC5FC5" w:rsidRPr="0084045B">
        <w:rPr>
          <w:rFonts w:cs="Arial"/>
          <w:iCs/>
          <w:szCs w:val="22"/>
        </w:rPr>
        <w:t xml:space="preserve"> Zu den </w:t>
      </w:r>
      <w:r w:rsidR="00EC21E1" w:rsidRPr="0084045B">
        <w:rPr>
          <w:rFonts w:cs="Arial"/>
          <w:iCs/>
          <w:szCs w:val="22"/>
        </w:rPr>
        <w:t>gemäß</w:t>
      </w:r>
      <w:r w:rsidR="00CC5FC5" w:rsidRPr="0084045B">
        <w:rPr>
          <w:rFonts w:cs="Arial"/>
          <w:iCs/>
          <w:szCs w:val="22"/>
        </w:rPr>
        <w:t xml:space="preserve"> Satz 1 </w:t>
      </w:r>
      <w:r w:rsidR="00EC21E1" w:rsidRPr="0084045B">
        <w:rPr>
          <w:rFonts w:cs="Arial"/>
          <w:iCs/>
          <w:szCs w:val="22"/>
        </w:rPr>
        <w:t>nicht anwendbaren</w:t>
      </w:r>
      <w:r w:rsidR="00CC5FC5" w:rsidRPr="0084045B">
        <w:rPr>
          <w:rFonts w:cs="Arial"/>
          <w:iCs/>
          <w:szCs w:val="22"/>
        </w:rPr>
        <w:t xml:space="preserve"> Regelungen können Betreiber eines geschlossenen Verteilernetzes </w:t>
      </w:r>
      <w:r w:rsidR="00E3469C" w:rsidRPr="0084045B">
        <w:rPr>
          <w:rFonts w:cs="Arial"/>
          <w:iCs/>
          <w:szCs w:val="22"/>
        </w:rPr>
        <w:t xml:space="preserve">abweichende </w:t>
      </w:r>
      <w:r w:rsidR="00CC5FC5" w:rsidRPr="0084045B">
        <w:rPr>
          <w:rFonts w:cs="Arial"/>
          <w:iCs/>
          <w:szCs w:val="22"/>
        </w:rPr>
        <w:t>ergänzende Geschäftsbedingungen treffen, soweit diese aufgrund der Besonderheiten des geschlossenen Verteilernetzes erforderlich sind.</w:t>
      </w:r>
    </w:p>
    <w:p w:rsidR="001E7047" w:rsidRPr="0084045B" w:rsidRDefault="00431CF9" w:rsidP="00431CF9">
      <w:pPr>
        <w:pStyle w:val="berschrift1"/>
        <w:rPr>
          <w:i/>
          <w:iCs/>
        </w:rPr>
      </w:pPr>
      <w:bookmarkStart w:id="6" w:name="_Toc297207894"/>
      <w:bookmarkStart w:id="7" w:name="_Toc414961903"/>
      <w:r>
        <w:t xml:space="preserve">§ 2 </w:t>
      </w:r>
      <w:r w:rsidR="001E7047" w:rsidRPr="0084045B">
        <w:t>Voraussetzungen</w:t>
      </w:r>
      <w:bookmarkEnd w:id="6"/>
      <w:bookmarkEnd w:id="7"/>
      <w:r w:rsidR="001E7047" w:rsidRPr="0084045B">
        <w:t xml:space="preserve"> </w:t>
      </w:r>
    </w:p>
    <w:p w:rsidR="001E7047" w:rsidRPr="0084045B" w:rsidRDefault="001E7047" w:rsidP="00D76960">
      <w:pPr>
        <w:numPr>
          <w:ilvl w:val="0"/>
          <w:numId w:val="15"/>
        </w:numPr>
        <w:tabs>
          <w:tab w:val="left" w:pos="0"/>
          <w:tab w:val="left" w:pos="714"/>
        </w:tabs>
        <w:rPr>
          <w:rFonts w:cs="Arial"/>
          <w:szCs w:val="22"/>
        </w:rPr>
      </w:pPr>
      <w:r w:rsidRPr="0084045B">
        <w:rPr>
          <w:rFonts w:cs="Arial"/>
          <w:szCs w:val="22"/>
        </w:rPr>
        <w:t>Die Registrierung des Transportkunden gemäß § 6 Abs. 1 Gasnetzzugangsverordnung (GasNZV</w:t>
      </w:r>
      <w:r w:rsidR="000308A2" w:rsidRPr="0084045B">
        <w:rPr>
          <w:rFonts w:cs="Arial"/>
          <w:szCs w:val="22"/>
        </w:rPr>
        <w:t>)</w:t>
      </w:r>
      <w:r w:rsidRPr="0084045B">
        <w:rPr>
          <w:rFonts w:cs="Arial"/>
          <w:szCs w:val="22"/>
        </w:rPr>
        <w:t xml:space="preserve"> erfolgt über die Angabe unter Anlage 1 bei Abschluss dieses Lieferantenrahmenvertrages. Änderungen der Anschrift mit Angabe des Änderungszeitpunktes in der Zukunft, die nicht eine Rechtsnachfolge betreffen, teilt der Transportkunde unverzüglich in Textform dem Netzbetreiber mit. </w:t>
      </w:r>
    </w:p>
    <w:p w:rsidR="001E7047" w:rsidRPr="0084045B" w:rsidRDefault="001E7047" w:rsidP="00D76960">
      <w:pPr>
        <w:numPr>
          <w:ilvl w:val="0"/>
          <w:numId w:val="15"/>
        </w:numPr>
        <w:tabs>
          <w:tab w:val="left" w:pos="0"/>
          <w:tab w:val="left" w:pos="714"/>
        </w:tabs>
        <w:rPr>
          <w:rFonts w:cs="Arial"/>
          <w:szCs w:val="22"/>
        </w:rPr>
      </w:pPr>
      <w:r w:rsidRPr="0084045B">
        <w:rPr>
          <w:rFonts w:cs="Arial"/>
          <w:szCs w:val="22"/>
        </w:rPr>
        <w:t>Der Transportkunde muss dem Netzbetreiber eindeutig einen gültigen Bilanzkreis bzw. ein gültiges Sub-Bilanzkonto mitteilen, dem der Ausspeisepunkt zugeordnet werden soll. Der Netzbetreiber übernimmt die vom Transportkunden übermittelten Daten (Bilanzkreisnummer bzw. Sub-Bilanzkontonummer) gemäß den Vorgaben der GeLi Gas. Jeder Ausspeisepunkt muss jederzeit einem gültigen Bilanzkreis zugeordnet sein.</w:t>
      </w:r>
    </w:p>
    <w:p w:rsidR="004363EB" w:rsidRPr="0084045B" w:rsidRDefault="001E7047" w:rsidP="004363EB">
      <w:pPr>
        <w:pStyle w:val="GL2OhneZiffer"/>
        <w:rPr>
          <w:iCs/>
          <w:szCs w:val="22"/>
        </w:rPr>
      </w:pPr>
      <w:r w:rsidRPr="0084045B">
        <w:rPr>
          <w:szCs w:val="22"/>
        </w:rPr>
        <w:t xml:space="preserve">Die Vertragspartner teilen einander Änderungen von bilanzierungsrelevanten Daten nach den Fristen der GeLi Gas mit. </w:t>
      </w:r>
      <w:r w:rsidR="004363EB" w:rsidRPr="0084045B">
        <w:rPr>
          <w:iCs/>
          <w:szCs w:val="22"/>
        </w:rPr>
        <w:t>Die initiale Meldung von neuen hinzukommenden Bilanzkreisnummern /Sub-Bilanzkontonummern nach Anlage 1 durch den Transportkunden an den Netzbetreiber hat bis zum 10. Werktag vor Anmeldung zum Lieferbeginn im Sinne der GeLi Gas bzw. bis zum 10. Werktag vor Anmeldung der Änderung der Bilanzkreiszuordnung auf eine neue hinzukommende Bilanzkreisnummer/Sub-Bilanzkontonummer im Rahmen des Prozesses Stammdatenänderung zu erfolgen. Für die Zuordnung von Ausspeisepunkten zu diesen Bilanzkreisnummern / Sub-Bilanzkontonummern gelten die in der GeLi Gas hierfür vorgesehenen Fristen.</w:t>
      </w:r>
    </w:p>
    <w:p w:rsidR="001E7047" w:rsidRPr="0084045B" w:rsidRDefault="004363EB" w:rsidP="004363EB">
      <w:pPr>
        <w:pStyle w:val="GL2OhneZiffer"/>
        <w:rPr>
          <w:szCs w:val="22"/>
        </w:rPr>
      </w:pPr>
      <w:r w:rsidRPr="0084045B">
        <w:rPr>
          <w:iCs/>
          <w:szCs w:val="22"/>
        </w:rPr>
        <w:t>Der Transportkunde ist zudem verpflichtet, dem Netzbetreiber mitzuteilen, wenn die Vollmacht des Bilanzkreisverantwortlichen endet. Die betroffenen Ausspeisepunkte müssen dann einem anderen Bilanzkreis gemäß den Prozessen der GeLi Gas zugeordnet werden. Soweit eine Zuordnung zu einer neuen hinzukommenden Bilanzkreisnummer/Sub-Bilanzkontonummer erfolgen soll, ist diese bis zum 10. Werktag vor Anmeldung der Änderung der Bilanzkreiszuordnung im Rahmen des Prozesses Stammdatenänderung mitzuteilen.</w:t>
      </w:r>
    </w:p>
    <w:p w:rsidR="001E7047" w:rsidRPr="0084045B" w:rsidRDefault="001E7047" w:rsidP="00D76960">
      <w:pPr>
        <w:numPr>
          <w:ilvl w:val="0"/>
          <w:numId w:val="15"/>
        </w:numPr>
        <w:rPr>
          <w:rFonts w:cs="Arial"/>
          <w:szCs w:val="22"/>
        </w:rPr>
      </w:pPr>
      <w:r w:rsidRPr="0084045B">
        <w:rPr>
          <w:rFonts w:cs="Arial"/>
          <w:szCs w:val="22"/>
        </w:rPr>
        <w:t>Der Transportkunde sichert zu, dass er von dem Bilanzkreisverantwortlichen für die unter Ziffer 2 benannten Bilanzkreise/Sub-Bilanzkontonummern bevollmächtigt ist, in dessen Namen Ausspeisepunkte in diese Bilanzkreise oder Sub-Bilanzkonten zuzuordnen. Sofern der Transportkunde nicht selbst Bilanzkreisverantwortlicher ist, behält sich der Netzbetreiber vor, in begründeten Einzelfällen die Vorlage der Vollmacht zu verlangen.</w:t>
      </w:r>
      <w:r w:rsidRPr="0084045B">
        <w:rPr>
          <w:rFonts w:cs="Arial"/>
          <w:szCs w:val="22"/>
          <w:rtl/>
        </w:rPr>
        <w:t xml:space="preserve"> </w:t>
      </w:r>
      <w:r w:rsidRPr="0084045B">
        <w:rPr>
          <w:rFonts w:cs="Arial"/>
          <w:szCs w:val="22"/>
        </w:rPr>
        <w:t xml:space="preserve">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 </w:t>
      </w:r>
    </w:p>
    <w:p w:rsidR="001E7047" w:rsidRPr="0084045B" w:rsidRDefault="001E7047" w:rsidP="00D76960">
      <w:pPr>
        <w:numPr>
          <w:ilvl w:val="0"/>
          <w:numId w:val="15"/>
        </w:numPr>
      </w:pPr>
      <w:r w:rsidRPr="0084045B">
        <w:t>Die vom Transportkunden angemeldeten Ausspeisepunkte werden nach GeLi Gas vom Netzbetreiber diesem Transportkunden zugeordnet und werden Bestandteil dieses Vertrages.</w:t>
      </w:r>
    </w:p>
    <w:p w:rsidR="001E7047" w:rsidRDefault="001E7047" w:rsidP="00D76960">
      <w:pPr>
        <w:numPr>
          <w:ilvl w:val="0"/>
          <w:numId w:val="15"/>
        </w:numPr>
      </w:pPr>
      <w:r w:rsidRPr="0084045B">
        <w:t xml:space="preserve">Liegt zwischen dem Letztverbraucher und dem Lieferanten ein Gaslieferungsvertrag inklusive Netznutzung zur Versorgung des Letztverbrauchers vor, ist der Lieferant Transportkunde und der Leistungsempfänger der Netznutzung. In diesem Fall wird die Netznutzungsrechnung auf den Transportkunden ausgestellt. Im Wechselprozess nach GeLi Gas teilt der Transportkunde bei der Anmeldung die Art des Belieferungsverhältnisses (Belieferung inklusive oder exklusive Netznutzung) verbindlich mit. </w:t>
      </w:r>
    </w:p>
    <w:p w:rsidR="0086232A" w:rsidRPr="0086232A" w:rsidRDefault="001E7047" w:rsidP="00D76960">
      <w:pPr>
        <w:numPr>
          <w:ilvl w:val="0"/>
          <w:numId w:val="15"/>
        </w:numPr>
      </w:pPr>
      <w:r w:rsidRPr="0084045B">
        <w:t xml:space="preserve">Liegt zwischen dem Letztverbraucher und dem Lieferanten ein reiner Gaslieferungsvertrag (ohne Netznutzung) zur Belieferung eines Letztverbrauchers vor, bedarf es einer gesonderten Vereinbarung über die Leistung „Netznutzung“ zwischen dem Letztverbraucher („Netznutzer“) und dem Netzbetreiber (Netznutzungsvertrag). Sofern der Letztverbraucher den Lieferanten </w:t>
      </w:r>
      <w:r w:rsidR="006E4C4E" w:rsidRPr="0084045B">
        <w:t xml:space="preserve">als Dienstleister </w:t>
      </w:r>
      <w:r w:rsidRPr="0084045B">
        <w:t>vollständig mit der Abwicklung der Netznutzung beauftragt, kennzeichnet der Lieferant bei der Anmeldung der Netznutzung beim Netzbetreiber die Ausspeisepunkte dieses Letztverbrauchers nach GeLi Gas. Diese Letztverbraucher zahlen die Netzentgelte selbst unmittelbar an den Netzbetreiber</w:t>
      </w:r>
      <w:r w:rsidRPr="00CF028A">
        <w:rPr>
          <w:i/>
          <w:iCs/>
        </w:rPr>
        <w:t>.</w:t>
      </w:r>
      <w:r w:rsidR="003C0115" w:rsidRPr="00CF028A">
        <w:rPr>
          <w:i/>
          <w:iCs/>
        </w:rPr>
        <w:t xml:space="preserve"> </w:t>
      </w:r>
      <w:r w:rsidR="003C0115" w:rsidRPr="00CF028A">
        <w:rPr>
          <w:iCs/>
        </w:rPr>
        <w:t>Die Abwicklung und die Abrechnung der Mehr-/Mindermengen nach § 8 erfolgt zwischen dem Netzbetreiber und dem Lieferanten. Der vorgehende Satz tritt ab 1. April 2016 in Kraft.</w:t>
      </w:r>
    </w:p>
    <w:p w:rsidR="001E7047" w:rsidRPr="0084045B" w:rsidRDefault="005820EC" w:rsidP="005820EC">
      <w:pPr>
        <w:pStyle w:val="berschrift1"/>
      </w:pPr>
      <w:bookmarkStart w:id="8" w:name="_Toc414961904"/>
      <w:bookmarkStart w:id="9" w:name="_Toc297207895"/>
      <w:r>
        <w:t xml:space="preserve">§ 3 </w:t>
      </w:r>
      <w:r w:rsidR="001E7047" w:rsidRPr="0084045B">
        <w:t>Gasbeschaffenheit</w:t>
      </w:r>
      <w:bookmarkEnd w:id="8"/>
      <w:r w:rsidR="001E7047" w:rsidRPr="0084045B">
        <w:t xml:space="preserve"> </w:t>
      </w:r>
      <w:bookmarkEnd w:id="9"/>
    </w:p>
    <w:p w:rsidR="001E7047" w:rsidRPr="0084045B" w:rsidRDefault="001E7047" w:rsidP="00D76960">
      <w:pPr>
        <w:numPr>
          <w:ilvl w:val="0"/>
          <w:numId w:val="16"/>
        </w:numPr>
      </w:pPr>
      <w:r w:rsidRPr="0084045B">
        <w:t>Gas im Sinne dieses Vertrages sind die Gase der 2. Gasfamilie nach dem Arbeitsblatt G 260 der Deutschen Vereinigung des Gas- und Wasserfachs e.V. (DVGW Arbeitsblatt - „Technischen Regeln des DVGW e.V. für die Gasbeschaffenheit“) in der jeweils gültigen Fassung.</w:t>
      </w:r>
    </w:p>
    <w:p w:rsidR="001E7047" w:rsidRPr="0084045B" w:rsidRDefault="001E7047" w:rsidP="00D76960">
      <w:pPr>
        <w:numPr>
          <w:ilvl w:val="0"/>
          <w:numId w:val="16"/>
        </w:numPr>
      </w:pPr>
      <w:r w:rsidRPr="0084045B">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rsidR="00D60B5F" w:rsidRPr="0084045B" w:rsidRDefault="001E7047" w:rsidP="00D76960">
      <w:pPr>
        <w:numPr>
          <w:ilvl w:val="0"/>
          <w:numId w:val="16"/>
        </w:numPr>
      </w:pPr>
      <w:r w:rsidRPr="0084045B">
        <w:t xml:space="preserve">Der Netzbetreiber ist zu </w:t>
      </w:r>
      <w:r w:rsidR="00D3271C" w:rsidRPr="0084045B">
        <w:t xml:space="preserve">einer Änderung der Gasbeschaffenheit innerhalb der Grenzen des DVGW Arbeitsblattes G 260 </w:t>
      </w:r>
      <w:r w:rsidRPr="0084045B">
        <w:t xml:space="preserve">in der jeweils gültigen Fassung ohne Zustimmung des Transportkunden </w:t>
      </w:r>
      <w:r w:rsidR="00275A08" w:rsidRPr="00767270">
        <w:t xml:space="preserve">mit einer Vorankündigungsfrist von </w:t>
      </w:r>
      <w:r w:rsidR="00275A08">
        <w:t>3 Jahren berechtigt</w:t>
      </w:r>
      <w:r w:rsidR="00275A08" w:rsidRPr="00767270">
        <w:t>.</w:t>
      </w:r>
      <w:r w:rsidR="00275A08">
        <w:t xml:space="preserve"> </w:t>
      </w:r>
    </w:p>
    <w:p w:rsidR="00701891" w:rsidRPr="000849AF" w:rsidRDefault="00275A08" w:rsidP="00701891">
      <w:pPr>
        <w:pStyle w:val="GL2OhneZiffer"/>
      </w:pPr>
      <w:r>
        <w:t>Bei einer Änderung der Gasbeschaffenheit von L- auf H-Gas im Rahmen der L-/H-Gas-Marktraumumstellung teilt d</w:t>
      </w:r>
      <w:r w:rsidRPr="001922C5">
        <w:t xml:space="preserve">er </w:t>
      </w:r>
      <w:r>
        <w:t>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t>bilanziellen</w:t>
      </w:r>
      <w:r w:rsidRPr="001922C5">
        <w:t xml:space="preserve"> Umstellungstermins im Rahmen der Marktraumumstellung, der in dem genannten Umstellungszeitraum liegt, </w:t>
      </w:r>
      <w:r>
        <w:t>und der Monatserste des Monats ist,</w:t>
      </w:r>
      <w:r w:rsidRPr="001922C5">
        <w:t xml:space="preserve"> ab dem Allokationswerte ausschließlich i</w:t>
      </w:r>
      <w:r>
        <w:t>n</w:t>
      </w:r>
      <w:r w:rsidRPr="001922C5">
        <w:t xml:space="preserve"> H-Gas</w:t>
      </w:r>
      <w:r>
        <w:t>-Bilanzkreise</w:t>
      </w:r>
      <w:r w:rsidRPr="001922C5">
        <w:t xml:space="preserve"> </w:t>
      </w:r>
      <w:r>
        <w:t xml:space="preserve">gemeldet </w:t>
      </w:r>
      <w:r w:rsidRPr="001922C5">
        <w:t>werden</w:t>
      </w:r>
      <w:r>
        <w:t xml:space="preserve">, </w:t>
      </w:r>
      <w:r w:rsidRPr="001922C5">
        <w:t xml:space="preserve">erfolgt mindestens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Bilanzkreisverantwortlichen</w:t>
      </w:r>
      <w:r>
        <w:rPr>
          <w:rFonts w:cs="Arial"/>
          <w:szCs w:val="22"/>
        </w:rPr>
        <w:t xml:space="preserve"> den Umstellungszeitraum und den bilanziellen Umstellungstermin mitzuteilen.</w:t>
      </w:r>
      <w:r w:rsidR="00685C39" w:rsidRPr="00685C39">
        <w:rPr>
          <w:rFonts w:cs="Arial"/>
          <w:szCs w:val="22"/>
        </w:rPr>
        <w:t xml:space="preserve"> </w:t>
      </w:r>
      <w:r w:rsidR="00685C39">
        <w:rPr>
          <w:rFonts w:cs="Arial"/>
          <w:szCs w:val="22"/>
        </w:rPr>
        <w:t>Der Transportkunde stellt sicher, dass die</w:t>
      </w:r>
      <w:r w:rsidR="00D90E5D">
        <w:rPr>
          <w:rFonts w:cs="Arial"/>
          <w:strike/>
          <w:szCs w:val="22"/>
        </w:rPr>
        <w:t xml:space="preserve"> </w:t>
      </w:r>
      <w:r w:rsidR="00AC2139">
        <w:rPr>
          <w:rFonts w:cs="Arial"/>
          <w:szCs w:val="22"/>
        </w:rPr>
        <w:t xml:space="preserve">Zuordnung </w:t>
      </w:r>
      <w:r w:rsidR="00685C39">
        <w:rPr>
          <w:rFonts w:cs="Arial"/>
          <w:szCs w:val="22"/>
        </w:rPr>
        <w:t>der umstellrelevanten Ein- und Ausspeisepunkte</w:t>
      </w:r>
      <w:r w:rsidR="00D90E5D">
        <w:rPr>
          <w:rFonts w:cs="Arial"/>
          <w:strike/>
          <w:szCs w:val="22"/>
        </w:rPr>
        <w:t xml:space="preserve"> </w:t>
      </w:r>
      <w:r w:rsidR="00AC2139">
        <w:rPr>
          <w:rFonts w:cs="Arial"/>
          <w:szCs w:val="22"/>
        </w:rPr>
        <w:t xml:space="preserve">zu </w:t>
      </w:r>
      <w:r w:rsidR="00685C39">
        <w:rPr>
          <w:rFonts w:cs="Arial"/>
          <w:szCs w:val="22"/>
        </w:rPr>
        <w:t>H-Gas-Bilanzkreise</w:t>
      </w:r>
      <w:r w:rsidR="00D849E2">
        <w:rPr>
          <w:rFonts w:cs="Arial"/>
          <w:szCs w:val="22"/>
        </w:rPr>
        <w:t>n</w:t>
      </w:r>
      <w:r w:rsidR="00685C39">
        <w:rPr>
          <w:rFonts w:cs="Arial"/>
          <w:szCs w:val="22"/>
        </w:rPr>
        <w:t>/Sub-Bilanzkonten gemäß bestehender Fristen rechtzeitig zum bilanziellen Umstellungstermin erfolgt.</w:t>
      </w:r>
    </w:p>
    <w:p w:rsidR="001E7047" w:rsidRDefault="00C9689F" w:rsidP="00D60B5F">
      <w:pPr>
        <w:pStyle w:val="GL2OhneZiffer"/>
      </w:pPr>
      <w:r w:rsidRPr="0084045B">
        <w:t xml:space="preserve">Mit Zustimmung </w:t>
      </w:r>
      <w:r w:rsidRPr="0084045B">
        <w:rPr>
          <w:rFonts w:cs="Arial"/>
        </w:rPr>
        <w:t>des</w:t>
      </w:r>
      <w:r w:rsidR="004D0F98" w:rsidRPr="0084045B">
        <w:rPr>
          <w:rFonts w:cs="Arial"/>
        </w:rPr>
        <w:t xml:space="preserve"> Transportkunden kann der Netzbetreiber abweichend von </w:t>
      </w:r>
      <w:r w:rsidR="00685C39" w:rsidRPr="004F5731">
        <w:rPr>
          <w:rFonts w:cs="Arial"/>
        </w:rPr>
        <w:t>Absatz</w:t>
      </w:r>
      <w:r w:rsidR="00976736" w:rsidRPr="0084045B">
        <w:rPr>
          <w:rFonts w:cs="Arial"/>
        </w:rPr>
        <w:t xml:space="preserve"> </w:t>
      </w:r>
      <w:r w:rsidR="004D0F98" w:rsidRPr="0084045B">
        <w:rPr>
          <w:rFonts w:cs="Arial"/>
        </w:rPr>
        <w:t xml:space="preserve">1 </w:t>
      </w:r>
      <w:r w:rsidR="00B57021" w:rsidRPr="0084045B">
        <w:rPr>
          <w:rFonts w:cs="Arial"/>
        </w:rPr>
        <w:t xml:space="preserve">und 2 </w:t>
      </w:r>
      <w:r w:rsidR="004D0F98" w:rsidRPr="0084045B">
        <w:rPr>
          <w:rFonts w:cs="Arial"/>
        </w:rPr>
        <w:t xml:space="preserve">eine kurzfristigere Änderung der Gasbeschaffenheit umsetzen. </w:t>
      </w:r>
      <w:r w:rsidR="001E7047" w:rsidRPr="0084045B">
        <w:t>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 1</w:t>
      </w:r>
      <w:r w:rsidR="00C85752" w:rsidRPr="0084045B">
        <w:t>6</w:t>
      </w:r>
      <w:r w:rsidR="001E7047" w:rsidRPr="0084045B">
        <w:t xml:space="preserve"> bleibt unberührt.</w:t>
      </w:r>
    </w:p>
    <w:p w:rsidR="00E76C84" w:rsidRDefault="00E76C84" w:rsidP="00E76C84">
      <w:pPr>
        <w:pStyle w:val="GL2OhneZiffer"/>
        <w:rPr>
          <w:szCs w:val="22"/>
        </w:rPr>
      </w:pPr>
      <w:r>
        <w:rPr>
          <w:szCs w:val="22"/>
        </w:rPr>
        <w:t xml:space="preserve">Die von der </w:t>
      </w:r>
      <w:r w:rsidR="00685C39">
        <w:rPr>
          <w:szCs w:val="22"/>
        </w:rPr>
        <w:t>L-/H-Gas-</w:t>
      </w:r>
      <w:r>
        <w:rPr>
          <w:szCs w:val="22"/>
        </w:rPr>
        <w:t xml:space="preserve">Marktraumumstellung betroffenen Ausspeisepunkte werden initial nach </w:t>
      </w:r>
      <w:r w:rsidR="00685C39">
        <w:rPr>
          <w:szCs w:val="22"/>
        </w:rPr>
        <w:t>A</w:t>
      </w:r>
      <w:r w:rsidR="00685C39" w:rsidRPr="00195FFA">
        <w:rPr>
          <w:szCs w:val="22"/>
        </w:rPr>
        <w:t>bsatz 2 und 3</w:t>
      </w:r>
      <w:r w:rsidR="00685C39">
        <w:rPr>
          <w:szCs w:val="22"/>
        </w:rPr>
        <w:t xml:space="preserve"> </w:t>
      </w:r>
      <w:r>
        <w:rPr>
          <w:szCs w:val="22"/>
        </w:rPr>
        <w:t xml:space="preserve">sowie erforderliche Änderungen bis zur bilanziellen Umstellung vom Netzbetreiber an den Transportkunden gemäß den Standardprozessen der GeLi Gas mitgeteilt. Der Transportkunde beantwortet nach den Prozessen der GeLi Gas diese Mitteilungen. </w:t>
      </w:r>
    </w:p>
    <w:p w:rsidR="00685C39" w:rsidRPr="005A5B28" w:rsidRDefault="00685C39" w:rsidP="005A5B28">
      <w:pPr>
        <w:pStyle w:val="GL2OhneZiffer"/>
        <w:rPr>
          <w:rFonts w:cs="Arial"/>
          <w:szCs w:val="22"/>
        </w:rPr>
      </w:pPr>
      <w:r w:rsidRPr="000A142E">
        <w:rPr>
          <w:rFonts w:cs="Arial"/>
          <w:szCs w:val="22"/>
        </w:rPr>
        <w:t>Die Bilanzkreiszuordnung der umstell</w:t>
      </w:r>
      <w:r>
        <w:rPr>
          <w:rFonts w:cs="Arial"/>
          <w:szCs w:val="22"/>
        </w:rPr>
        <w:t>ungs</w:t>
      </w:r>
      <w:r w:rsidRPr="000A142E">
        <w:rPr>
          <w:rFonts w:cs="Arial"/>
          <w:szCs w:val="22"/>
        </w:rPr>
        <w:t xml:space="preserve">relevanten </w:t>
      </w:r>
      <w:r>
        <w:rPr>
          <w:rFonts w:cs="Arial"/>
          <w:szCs w:val="22"/>
        </w:rPr>
        <w:t>Ausspeisepunkte</w:t>
      </w:r>
      <w:r w:rsidRPr="000A142E">
        <w:rPr>
          <w:rFonts w:cs="Arial"/>
          <w:szCs w:val="22"/>
        </w:rPr>
        <w:t xml:space="preserve"> zu H-Gas-Bilanzkreisen/Sub</w:t>
      </w:r>
      <w:r>
        <w:rPr>
          <w:rFonts w:cs="Arial"/>
          <w:szCs w:val="22"/>
        </w:rPr>
        <w:t>-B</w:t>
      </w:r>
      <w:r w:rsidRPr="000A142E">
        <w:rPr>
          <w:rFonts w:cs="Arial"/>
          <w:szCs w:val="22"/>
        </w:rPr>
        <w:t xml:space="preserve">ilanzkonten teilt der Transportkunde dem Netzbetreiber </w:t>
      </w:r>
      <w:r>
        <w:rPr>
          <w:rFonts w:cs="Arial"/>
          <w:szCs w:val="22"/>
        </w:rPr>
        <w:t xml:space="preserve">mindestens </w:t>
      </w:r>
      <w:r w:rsidRPr="000A142E">
        <w:rPr>
          <w:rFonts w:cs="Arial"/>
          <w:szCs w:val="22"/>
        </w:rPr>
        <w:t>2 Monate vor dem bilanziellen Umstell</w:t>
      </w:r>
      <w:r>
        <w:rPr>
          <w:rFonts w:cs="Arial"/>
          <w:szCs w:val="22"/>
        </w:rPr>
        <w:t>ungs</w:t>
      </w:r>
      <w:r w:rsidRPr="000A142E">
        <w:rPr>
          <w:rFonts w:cs="Arial"/>
          <w:szCs w:val="22"/>
        </w:rPr>
        <w:t xml:space="preserve">termin </w:t>
      </w:r>
      <w:r>
        <w:rPr>
          <w:rFonts w:cs="Arial"/>
          <w:szCs w:val="22"/>
        </w:rPr>
        <w:t xml:space="preserve">gemäß dem Prozess Stammdatenänderung der GeLi Gas </w:t>
      </w:r>
      <w:r w:rsidRPr="000A142E">
        <w:rPr>
          <w:rFonts w:cs="Arial"/>
          <w:szCs w:val="22"/>
        </w:rPr>
        <w:t>mit.</w:t>
      </w:r>
    </w:p>
    <w:p w:rsidR="004D0F98" w:rsidRPr="0084045B" w:rsidRDefault="004D0F98" w:rsidP="00D76960">
      <w:pPr>
        <w:numPr>
          <w:ilvl w:val="0"/>
          <w:numId w:val="16"/>
        </w:numPr>
      </w:pPr>
      <w:r w:rsidRPr="0084045B">
        <w:rPr>
          <w:rFonts w:cs="Arial"/>
        </w:rPr>
        <w:t xml:space="preserve">Nach Entfall des Konvertierungsentgelts ist der Netzbetreiber abweichend von Ziffer 3 zu einer Änderung der Gasbeschaffenheit von L- auf </w:t>
      </w:r>
      <w:r w:rsidR="00BD2ABF" w:rsidRPr="0084045B">
        <w:rPr>
          <w:rFonts w:cs="Arial"/>
        </w:rPr>
        <w:t xml:space="preserve">H-Gas </w:t>
      </w:r>
      <w:r w:rsidR="00E75D83">
        <w:rPr>
          <w:rFonts w:cs="Arial"/>
        </w:rPr>
        <w:t>im Rahmen der L-/H-Gas-Marktraumumstellung</w:t>
      </w:r>
      <w:r w:rsidR="00E75D83" w:rsidRPr="0084045B">
        <w:rPr>
          <w:rFonts w:cs="Arial"/>
        </w:rPr>
        <w:t xml:space="preserve"> </w:t>
      </w:r>
      <w:r w:rsidR="00BD2ABF" w:rsidRPr="0084045B">
        <w:rPr>
          <w:rFonts w:cs="Arial"/>
        </w:rPr>
        <w:t xml:space="preserve">ohne gesonderte Vorankündigungsfrist gegenüber dem Transportkunden und ohne dessen Zustimmung berechtigt. </w:t>
      </w:r>
      <w:r w:rsidR="000E432F" w:rsidRPr="0084045B">
        <w:rPr>
          <w:rFonts w:cs="Arial"/>
        </w:rPr>
        <w:t xml:space="preserve">Satz 1 gilt nicht bei einer Änderung der Marktgebietszuordnung, die in § 16 Ziffer 3 geregelt ist. </w:t>
      </w:r>
      <w:r w:rsidR="00BD2ABF" w:rsidRPr="0084045B">
        <w:rPr>
          <w:rFonts w:cs="Arial"/>
        </w:rPr>
        <w:t>Der Netzbetreiber wird den Trans</w:t>
      </w:r>
      <w:r w:rsidR="0065025C" w:rsidRPr="0084045B">
        <w:rPr>
          <w:rFonts w:cs="Arial"/>
        </w:rPr>
        <w:t xml:space="preserve">portkunden </w:t>
      </w:r>
      <w:r w:rsidR="006C0559" w:rsidRPr="0084045B">
        <w:rPr>
          <w:rFonts w:cs="Arial"/>
        </w:rPr>
        <w:t xml:space="preserve">unverzüglich </w:t>
      </w:r>
      <w:r w:rsidR="0065025C" w:rsidRPr="0084045B">
        <w:rPr>
          <w:rFonts w:cs="Arial"/>
        </w:rPr>
        <w:t>nach Abstimmung des Umstellungsfahrplans zw</w:t>
      </w:r>
      <w:r w:rsidR="00BD2ABF" w:rsidRPr="0084045B">
        <w:rPr>
          <w:rFonts w:cs="Arial"/>
        </w:rPr>
        <w:t>ischen den betroffenen Netzbetreibern</w:t>
      </w:r>
      <w:r w:rsidR="006F0E19">
        <w:rPr>
          <w:rFonts w:cs="Arial"/>
        </w:rPr>
        <w:t>, j</w:t>
      </w:r>
      <w:r w:rsidR="00611579">
        <w:rPr>
          <w:rFonts w:cs="Arial"/>
        </w:rPr>
        <w:t>edoch spätestens 11</w:t>
      </w:r>
      <w:r w:rsidR="006F0E19">
        <w:rPr>
          <w:rFonts w:cs="Arial"/>
        </w:rPr>
        <w:t xml:space="preserve"> Monate vor dem bilanziellen Umstellungstermin</w:t>
      </w:r>
      <w:r w:rsidR="00BD2ABF" w:rsidRPr="0084045B">
        <w:rPr>
          <w:rFonts w:cs="Arial"/>
        </w:rPr>
        <w:t xml:space="preserve"> über die Änderung der Gasbeschaffenheit informieren.</w:t>
      </w:r>
    </w:p>
    <w:p w:rsidR="001E7047" w:rsidRPr="0084045B" w:rsidRDefault="00BD2ABF" w:rsidP="00D76960">
      <w:pPr>
        <w:numPr>
          <w:ilvl w:val="0"/>
          <w:numId w:val="16"/>
        </w:numPr>
      </w:pPr>
      <w:r w:rsidRPr="0084045B">
        <w:t>Entsprechen die vom Netzbetreiber an den Ausspeisepunkten übergebenen Gasmengen nicht den Anforderungen im Hinblick auf die Gasbeschaffenheit gemäß Ziffer 2 (im</w:t>
      </w:r>
      <w:r w:rsidR="001E7047" w:rsidRPr="0084045B">
        <w:t xml:space="preserve"> Folgenden „Off-Spec-Gas“ genannt) ist der Transportkunde berechtigt, die Übernahme des Off-Spec-Gases ganz oder teilweise nicht zu akzeptieren. Der Netzbetreiber hat in diesem Fall unverzüglich die Bereitstellung des Off-Spec-Gases an diesem Ausspeisepunkt entsprechend zu reduzieren. Sämtliche Rechte des Transportkunden gegenüber dem Netzbetreiber bleiben unberührt. Jeder Vertragspartner hat den anderen Vertragspartner unverzüglich zu informieren, wenn er Kenntnis davon erhält, dass Off-Spec-Gas an einem Ausspeisepunkt übergeben wird oder eine Übergabe von Off-Spec-Gas zu erwarten ist.</w:t>
      </w:r>
    </w:p>
    <w:p w:rsidR="001E7047" w:rsidRPr="0084045B" w:rsidRDefault="00763C6E" w:rsidP="00763C6E">
      <w:pPr>
        <w:pStyle w:val="berschrift1"/>
      </w:pPr>
      <w:bookmarkStart w:id="10" w:name="_Toc297207896"/>
      <w:bookmarkStart w:id="11" w:name="_Toc414961905"/>
      <w:r>
        <w:t xml:space="preserve">§ 4 </w:t>
      </w:r>
      <w:r w:rsidR="001E7047" w:rsidRPr="0084045B">
        <w:t>Datenaustausch und Vertraulichkeit</w:t>
      </w:r>
      <w:bookmarkEnd w:id="10"/>
      <w:bookmarkEnd w:id="11"/>
    </w:p>
    <w:p w:rsidR="001E7047" w:rsidRPr="0084045B" w:rsidRDefault="001E7047" w:rsidP="00D76960">
      <w:pPr>
        <w:numPr>
          <w:ilvl w:val="0"/>
          <w:numId w:val="17"/>
        </w:numPr>
      </w:pPr>
      <w:r w:rsidRPr="0084045B">
        <w:t>Der Datenaustausch nach GeLi Gas erfolgt in den von der Bundesnetzagentur vorgegebenen Nachrichtenformaten und Fristen.</w:t>
      </w:r>
    </w:p>
    <w:p w:rsidR="001E7047" w:rsidRPr="0084045B" w:rsidRDefault="001E7047" w:rsidP="00D76960">
      <w:pPr>
        <w:numPr>
          <w:ilvl w:val="0"/>
          <w:numId w:val="17"/>
        </w:numPr>
      </w:pPr>
      <w:r w:rsidRPr="0084045B">
        <w:t xml:space="preserve">Die Vertragsparteien werden die im Zusammenhang mit der Durchführung dieses Vertrages erhobenen, </w:t>
      </w:r>
      <w:r w:rsidR="004B0CB9" w:rsidRPr="0084045B">
        <w:t>verarbeitete</w:t>
      </w:r>
      <w:r w:rsidR="00F201AA" w:rsidRPr="0084045B">
        <w:t>n</w:t>
      </w:r>
      <w:r w:rsidR="004B0CB9" w:rsidRPr="0084045B">
        <w:t xml:space="preserve"> </w:t>
      </w:r>
      <w:r w:rsidRPr="0084045B">
        <w:t xml:space="preserve">oder </w:t>
      </w:r>
      <w:r w:rsidR="004B0CB9" w:rsidRPr="0084045B">
        <w:t>genutzte</w:t>
      </w:r>
      <w:r w:rsidR="00F201AA" w:rsidRPr="0084045B">
        <w:t>n</w:t>
      </w:r>
      <w:r w:rsidRPr="0084045B">
        <w:t xml:space="preserve"> personenbezogenen Daten vertraulich behandeln. Dies gilt namentlich hinsichtlich der Beachtung von § 6a EnWG und der datenschutzrechtlichen Bestimmungen der Bundesrepublik Deutschland. Die Vertragsparteien sind berechtigt, Verbrauchs-, Abrechnungs- und Vertragsdaten (insbesondere für die Erfassung, Bilanzierung und Abrechnung der Gaslieferungen sowie der Netznutzung) an Dritte in dem Umfang weiterzugeben, wie dies zur ordnungsgemäßen </w:t>
      </w:r>
      <w:r w:rsidR="004B0CB9" w:rsidRPr="0084045B">
        <w:t>Begründung, Erbringung oder Beendigung ihrer Leistungspflichten unter Wahrung ihrer berechtigten Interessen erforderlich ist und soweit schutzwürdige Interessen des Betroffenen dem nicht entgegenstehen</w:t>
      </w:r>
      <w:r w:rsidRPr="0084045B">
        <w:t>.</w:t>
      </w:r>
    </w:p>
    <w:p w:rsidR="001E7047" w:rsidRPr="0084045B" w:rsidRDefault="001E7047" w:rsidP="00D76960">
      <w:pPr>
        <w:numPr>
          <w:ilvl w:val="0"/>
          <w:numId w:val="17"/>
        </w:numPr>
      </w:pPr>
      <w:r w:rsidRPr="0084045B">
        <w:rPr>
          <w:szCs w:val="22"/>
        </w:rPr>
        <w:t>Bei einer Geschäftsdatenanfrage nach GeLi Gas sichert der Transportkunde die Bevollmächtigung durch den Anschlussnutzer für diese zu. Der Transportkunde stellt den Netzbetreiber von Haftungsansprüchen Dritter frei, die daraus resultieren, dass zugesicherte Vollmachen tatsächlich nicht oder nicht rechtswirksam vorliegen. Der Netzbetreiber behält sich vor, in begründeten Einzelfällen die Vorlage der Vollmacht zu verlangen.</w:t>
      </w:r>
    </w:p>
    <w:p w:rsidR="001E7047" w:rsidRPr="0084045B" w:rsidRDefault="001E7047" w:rsidP="00D76960">
      <w:pPr>
        <w:numPr>
          <w:ilvl w:val="0"/>
          <w:numId w:val="17"/>
        </w:numPr>
      </w:pPr>
      <w:r w:rsidRPr="0084045B">
        <w:t xml:space="preserve">Für Letztverbraucher mit registrierender </w:t>
      </w:r>
      <w:r w:rsidR="00632294">
        <w:t>Leistungs</w:t>
      </w:r>
      <w:r w:rsidRPr="0084045B">
        <w:t xml:space="preserve">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w:t>
      </w:r>
      <w:r w:rsidR="00FF7887" w:rsidRPr="0084045B">
        <w:t xml:space="preserve">veröffentlicht der </w:t>
      </w:r>
      <w:r w:rsidR="00144441" w:rsidRPr="0084045B">
        <w:t>N</w:t>
      </w:r>
      <w:r w:rsidR="00FF7887" w:rsidRPr="0084045B">
        <w:t xml:space="preserve">etzbetreiber die entsprechenden Zählpunkte. Darüber hinaus </w:t>
      </w:r>
      <w:r w:rsidRPr="0084045B">
        <w:t>informiert der Netzbetreiber den Transportkunden</w:t>
      </w:r>
      <w:r w:rsidR="00862FC3" w:rsidRPr="0084045B">
        <w:t xml:space="preserve"> </w:t>
      </w:r>
      <w:r w:rsidR="00FF7887" w:rsidRPr="0084045B">
        <w:t>im Rahmen eines bestehenden Vertragsverhältnisses</w:t>
      </w:r>
      <w:r w:rsidRPr="0084045B">
        <w:t xml:space="preserve"> vorab in Textform über </w:t>
      </w:r>
      <w:r w:rsidR="00FF7887" w:rsidRPr="0084045B">
        <w:t xml:space="preserve">die nachträgliche Einführung </w:t>
      </w:r>
      <w:r w:rsidRPr="0084045B">
        <w:t>der Verpflichtung zu</w:t>
      </w:r>
      <w:r w:rsidR="00144441" w:rsidRPr="0084045B">
        <w:t>r Abgabe</w:t>
      </w:r>
      <w:r w:rsidRPr="0084045B">
        <w:t xml:space="preserve"> vorherige</w:t>
      </w:r>
      <w:r w:rsidR="00D92D8B" w:rsidRPr="0084045B">
        <w:t>r</w:t>
      </w:r>
      <w:r w:rsidRPr="0084045B">
        <w:t xml:space="preserve"> technische</w:t>
      </w:r>
      <w:r w:rsidR="00D92D8B" w:rsidRPr="0084045B">
        <w:t>r</w:t>
      </w:r>
      <w:r w:rsidRPr="0084045B">
        <w:t xml:space="preserve"> Ausspeisemeldung</w:t>
      </w:r>
      <w:r w:rsidR="00D92D8B" w:rsidRPr="0084045B">
        <w:t>en</w:t>
      </w:r>
      <w:r w:rsidRPr="0084045B">
        <w:t>.</w:t>
      </w:r>
    </w:p>
    <w:p w:rsidR="001E7047" w:rsidRPr="0084045B" w:rsidRDefault="001E7047" w:rsidP="00C27E03">
      <w:pPr>
        <w:pStyle w:val="GL2OhneZiffer"/>
      </w:pPr>
      <w:r w:rsidRPr="0084045B">
        <w:t xml:space="preserve">[Regelung Ziffer </w:t>
      </w:r>
      <w:r w:rsidR="00AD24FC" w:rsidRPr="0084045B">
        <w:t>5</w:t>
      </w:r>
      <w:r w:rsidRPr="0084045B">
        <w:t xml:space="preserve"> optional</w:t>
      </w:r>
      <w:r w:rsidRPr="0084045B">
        <w:rPr>
          <w:rStyle w:val="Funotenzeichen"/>
          <w:rFonts w:cs="Arial"/>
          <w:bCs/>
          <w:i/>
          <w:szCs w:val="22"/>
        </w:rPr>
        <w:footnoteReference w:id="2"/>
      </w:r>
      <w:r w:rsidRPr="0084045B">
        <w:t>]</w:t>
      </w:r>
      <w:r w:rsidRPr="0084045B">
        <w:rPr>
          <w:rStyle w:val="Funotenzeichen"/>
          <w:rFonts w:cs="Arial"/>
          <w:bCs/>
          <w:i/>
          <w:szCs w:val="22"/>
        </w:rPr>
        <w:t xml:space="preserve"> </w:t>
      </w:r>
    </w:p>
    <w:p w:rsidR="001E7047" w:rsidRPr="0084045B" w:rsidRDefault="001E7047" w:rsidP="00D76960">
      <w:pPr>
        <w:numPr>
          <w:ilvl w:val="0"/>
          <w:numId w:val="17"/>
        </w:numPr>
        <w:rPr>
          <w:i/>
        </w:rPr>
      </w:pPr>
      <w:r w:rsidRPr="0084045B">
        <w:rPr>
          <w:i/>
        </w:rPr>
        <w:t>Die „Vereinbarung über den elektronischen Datenaustausch (EDI-Vereinbarung)“ entsprechend dem Artikel 2 der Empfehlung 94/820/EG der Kommission vom 19. Oktober 1994 über die rechtlichen Aspekte des elektronischen Datenaustausches (ABL.EG Nr. L 338, Seite 98) ist als Anlage 3 beigefügt und wesentlicher Bestandteil dieses Lieferantenrahmenvertrages. Der Abschluss dieser Vereinbarung dient der Erfüllung der Voraussetzung des § 14 Abs. 3 Nr. 2 Umsatzsteuergesetz (UStG).</w:t>
      </w:r>
      <w:r w:rsidRPr="0084045B">
        <w:rPr>
          <w:rStyle w:val="Funotenzeichen"/>
          <w:rFonts w:cs="Arial"/>
          <w:bCs/>
          <w:i/>
          <w:szCs w:val="22"/>
        </w:rPr>
        <w:t xml:space="preserve"> </w:t>
      </w:r>
    </w:p>
    <w:p w:rsidR="001E7047" w:rsidRPr="0084045B" w:rsidRDefault="00763C6E" w:rsidP="00763C6E">
      <w:pPr>
        <w:pStyle w:val="berschrift1"/>
      </w:pPr>
      <w:bookmarkStart w:id="12" w:name="_Toc297207897"/>
      <w:bookmarkStart w:id="13" w:name="_Toc414961906"/>
      <w:r>
        <w:t xml:space="preserve">§ 5 </w:t>
      </w:r>
      <w:r w:rsidR="001E7047" w:rsidRPr="0084045B">
        <w:t>Registrierende L</w:t>
      </w:r>
      <w:r w:rsidR="00376E1A">
        <w:t>eistungs</w:t>
      </w:r>
      <w:r w:rsidR="001E7047" w:rsidRPr="0084045B">
        <w:t>messung und Standardlastprofilverfahren</w:t>
      </w:r>
      <w:bookmarkEnd w:id="12"/>
      <w:bookmarkEnd w:id="13"/>
      <w:r w:rsidR="001E7047" w:rsidRPr="0084045B">
        <w:t xml:space="preserve"> </w:t>
      </w:r>
    </w:p>
    <w:p w:rsidR="001E7047" w:rsidRPr="0084045B" w:rsidRDefault="001E7047" w:rsidP="00D76960">
      <w:pPr>
        <w:numPr>
          <w:ilvl w:val="0"/>
          <w:numId w:val="18"/>
        </w:numPr>
      </w:pPr>
      <w:r w:rsidRPr="0084045B">
        <w:t>Sofern in der Anlage 4 keine abweichenden Grenzwerte nach § 24 Abs. 2 GasNZV festgelegt wurden, wendet der Netzbetreiber für die Allokation der Ausspeisemengen von Letztverbrauchern mit einer stündlichen Ausspeiseleistung bis zu 500 kW und einer Jahresenergiemenge bis zu 1.500.000 kWh Standardlastprofile an. In allen anderen Fällen erfolgt eine registrierende L</w:t>
      </w:r>
      <w:r w:rsidR="00376E1A">
        <w:t>eistungs</w:t>
      </w:r>
      <w:r w:rsidRPr="0084045B">
        <w:t>messung. Der Netzbetreiber bestimmt, welches Standardlastprofilverfahren und welche Standardlastprofile zur Anwendung kommen. Weitere Einzelheiten ergeben sich aus der Regelung zur Anwendung von Standardlastprofilen gemäß Anlage 4. § 6 Ziffer 9 bleibt unberührt.</w:t>
      </w:r>
    </w:p>
    <w:p w:rsidR="001E7047" w:rsidRPr="0084045B" w:rsidRDefault="001E7047" w:rsidP="00D76960">
      <w:pPr>
        <w:numPr>
          <w:ilvl w:val="0"/>
          <w:numId w:val="18"/>
        </w:numPr>
      </w:pPr>
      <w:r w:rsidRPr="0084045B">
        <w:t xml:space="preserve">Der Netzbetreiber ordnet jedem SLP-Ausspeisepunkt gemäß Anlage 4 das entsprechende Standardlastprofil zu. Der Netzbetreiber legt für jeden SLP-Ausspeisepunkt </w:t>
      </w:r>
      <w:r w:rsidR="00F24800" w:rsidRPr="0084045B">
        <w:rPr>
          <w:rFonts w:cs="Arial"/>
        </w:rPr>
        <w:t>einen Kundenwert</w:t>
      </w:r>
      <w:r w:rsidR="00B62D08" w:rsidRPr="0084045B">
        <w:rPr>
          <w:rFonts w:cs="Arial"/>
        </w:rPr>
        <w:t>,</w:t>
      </w:r>
      <w:r w:rsidR="00F24800" w:rsidRPr="0084045B">
        <w:rPr>
          <w:rFonts w:cs="Arial"/>
        </w:rPr>
        <w:t xml:space="preserve"> der Grundlage für die Bilanzierung ist, fest und erstellt daraus </w:t>
      </w:r>
      <w:r w:rsidRPr="0084045B">
        <w:t xml:space="preserve">eine Prognose über den Jahresverbrauch. </w:t>
      </w:r>
      <w:r w:rsidR="00F24800" w:rsidRPr="0084045B">
        <w:t xml:space="preserve">Verwendet der </w:t>
      </w:r>
      <w:r w:rsidRPr="0084045B">
        <w:t xml:space="preserve">Netzbetreiber </w:t>
      </w:r>
      <w:r w:rsidR="00F24800" w:rsidRPr="0084045B">
        <w:t xml:space="preserve">entgegen Satz </w:t>
      </w:r>
      <w:r w:rsidR="004B3FAA" w:rsidRPr="0084045B">
        <w:t>2</w:t>
      </w:r>
      <w:r w:rsidR="00F24800" w:rsidRPr="0084045B">
        <w:t xml:space="preserve"> keine Kundenwert</w:t>
      </w:r>
      <w:r w:rsidR="000E32A8" w:rsidRPr="0084045B">
        <w:t>e</w:t>
      </w:r>
      <w:r w:rsidR="00F24800" w:rsidRPr="0084045B">
        <w:t xml:space="preserve">, sind </w:t>
      </w:r>
      <w:r w:rsidR="007B1A01" w:rsidRPr="0084045B">
        <w:t xml:space="preserve">andere zur Ausrollung der Lastprofile notwendige </w:t>
      </w:r>
      <w:r w:rsidR="004C702A" w:rsidRPr="0084045B">
        <w:t xml:space="preserve">Informationen </w:t>
      </w:r>
      <w:r w:rsidR="007B1A01" w:rsidRPr="0084045B">
        <w:t>bzw. Profilmengen</w:t>
      </w:r>
      <w:r w:rsidR="00F24800" w:rsidRPr="0084045B">
        <w:t xml:space="preserve"> für ein Jahr </w:t>
      </w:r>
      <w:r w:rsidRPr="0084045B">
        <w:t>dem Transportkunden</w:t>
      </w:r>
      <w:r w:rsidR="00F24800" w:rsidRPr="0084045B">
        <w:t xml:space="preserve"> zur Verfügung zu stellen</w:t>
      </w:r>
      <w:r w:rsidRPr="0084045B">
        <w:t xml:space="preserve">.  </w:t>
      </w:r>
      <w:r w:rsidR="00F51B8C" w:rsidRPr="0084045B">
        <w:t>D</w:t>
      </w:r>
      <w:r w:rsidRPr="0084045B">
        <w:t xml:space="preserve">ie Jahresverbrauchsprognose </w:t>
      </w:r>
      <w:r w:rsidR="00F51B8C" w:rsidRPr="0084045B">
        <w:t xml:space="preserve">und falls verwendet der Kundenwert </w:t>
      </w:r>
      <w:r w:rsidRPr="0084045B">
        <w:t>w</w:t>
      </w:r>
      <w:r w:rsidR="00436BF4" w:rsidRPr="0084045B">
        <w:t>erden</w:t>
      </w:r>
      <w:r w:rsidRPr="0084045B">
        <w:t xml:space="preserve"> dem Transportkunden bei der Bestätigung zur Anmeldung der Netznutzung mitgeteilt. Aktualisierungen werden jeweils nach der jährlichen Turnusab</w:t>
      </w:r>
      <w:r w:rsidR="00436BF4" w:rsidRPr="0084045B">
        <w:t>rechnung</w:t>
      </w:r>
      <w:r w:rsidRPr="0084045B">
        <w:t xml:space="preserve"> durchgeführt, die nach Vorgabe des Netzbetreibers erfolgt. Anpassungen werden dem Transportkunden gemäß GeLi Gas vom Netzbetreiber mitgeteilt. Der Transportkunde kann unplausiblen </w:t>
      </w:r>
      <w:bookmarkStart w:id="14" w:name="OLE_LINK2"/>
      <w:bookmarkStart w:id="15" w:name="OLE_LINK3"/>
      <w:r w:rsidRPr="0084045B">
        <w:t>Lastprofilzuordnung</w:t>
      </w:r>
      <w:bookmarkEnd w:id="14"/>
      <w:bookmarkEnd w:id="15"/>
      <w:r w:rsidRPr="0084045B">
        <w:t>en</w:t>
      </w:r>
      <w:r w:rsidR="00436BF4" w:rsidRPr="0084045B">
        <w:t>,</w:t>
      </w:r>
      <w:r w:rsidRPr="0084045B">
        <w:t xml:space="preserve"> unplausiblen Kundenwerten </w:t>
      </w:r>
      <w:r w:rsidR="00436BF4" w:rsidRPr="0084045B">
        <w:t>und unplausiblen</w:t>
      </w:r>
      <w:r w:rsidRPr="0084045B">
        <w:t xml:space="preserve"> Jahresverbrauchsprognosen widersprechen und dem Netzbetreiber eine andere Lastprofilzuordnung</w:t>
      </w:r>
      <w:r w:rsidR="00436BF4" w:rsidRPr="0084045B">
        <w:t>,</w:t>
      </w:r>
      <w:r w:rsidRPr="0084045B">
        <w:t xml:space="preserve"> einen eigenen Kundenwert</w:t>
      </w:r>
      <w:r w:rsidR="00436BF4" w:rsidRPr="0084045B">
        <w:t xml:space="preserve"> und</w:t>
      </w:r>
      <w:r w:rsidRPr="0084045B">
        <w:t xml:space="preserve"> eine eigene Jahresverbrauchsprognose unterbreiten. Kommt keine Einigung zustande, legt der Netzbetreiber die Lastprofilzuordnung</w:t>
      </w:r>
      <w:r w:rsidR="00436BF4" w:rsidRPr="0084045B">
        <w:t>,</w:t>
      </w:r>
      <w:r w:rsidRPr="0084045B">
        <w:t xml:space="preserve"> den Kundenwert </w:t>
      </w:r>
      <w:r w:rsidR="00436BF4" w:rsidRPr="0084045B">
        <w:t>und</w:t>
      </w:r>
      <w:r w:rsidRPr="0084045B">
        <w:t xml:space="preserve"> die Jahresverbrauchsprognose</w:t>
      </w:r>
      <w:r w:rsidRPr="0084045B" w:rsidDel="00BD3268">
        <w:t xml:space="preserve"> </w:t>
      </w:r>
      <w:r w:rsidRPr="0084045B">
        <w:t>endgültig fest. In begründeten Ausnahmefällen kann die Jahresverbrauchsprognose</w:t>
      </w:r>
      <w:r w:rsidR="00436BF4" w:rsidRPr="0084045B">
        <w:t>,</w:t>
      </w:r>
      <w:r w:rsidRPr="0084045B">
        <w:t xml:space="preserve"> der Kundenwert sowie die Zuordnung des entsprechenden Standardlastprofils vom Transportkunden und dem Netzbetreiber gemeinsam auch unterjähr</w:t>
      </w:r>
      <w:r w:rsidR="00436BF4" w:rsidRPr="0084045B">
        <w:t>ig</w:t>
      </w:r>
      <w:r w:rsidRPr="0084045B">
        <w:t xml:space="preserve"> angepasst werden.</w:t>
      </w:r>
    </w:p>
    <w:p w:rsidR="001E7047" w:rsidRDefault="001E7047" w:rsidP="00D76960">
      <w:pPr>
        <w:numPr>
          <w:ilvl w:val="0"/>
          <w:numId w:val="18"/>
        </w:numPr>
      </w:pPr>
      <w:r w:rsidRPr="0084045B">
        <w:t>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w:t>
      </w:r>
      <w:r w:rsidR="00367C06">
        <w:t>en</w:t>
      </w:r>
      <w:r w:rsidRPr="0084045B">
        <w:t xml:space="preserve"> der Standardlastprofile</w:t>
      </w:r>
      <w:r w:rsidR="00D84ABB">
        <w:t>, insbesondere der verfahre</w:t>
      </w:r>
      <w:r w:rsidR="009E2C14">
        <w:t>nsspezifischen Parameter</w:t>
      </w:r>
      <w:r w:rsidR="00BA2BAF">
        <w:t>,</w:t>
      </w:r>
      <w:r w:rsidRPr="0084045B">
        <w:t xml:space="preserve"> teilt der Netzbetreiber dem Transportkunden mit einer Frist von 2 Monaten zum Ende eines Kalendermonats</w:t>
      </w:r>
      <w:r w:rsidR="00367C06">
        <w:t xml:space="preserve"> </w:t>
      </w:r>
      <w:r w:rsidR="00D84ABB">
        <w:t>in Textform/</w:t>
      </w:r>
      <w:r w:rsidR="00D84ABB" w:rsidRPr="0084045B">
        <w:t>im vereinbarten Datenaustauschformat</w:t>
      </w:r>
      <w:r w:rsidR="00D84ABB">
        <w:t xml:space="preserve"> </w:t>
      </w:r>
      <w:r w:rsidR="00367C06">
        <w:t>mit.</w:t>
      </w:r>
      <w:r w:rsidR="0069322E">
        <w:t xml:space="preserve"> </w:t>
      </w:r>
      <w:r w:rsidRPr="0084045B">
        <w:t>Änderung</w:t>
      </w:r>
      <w:r w:rsidR="00BA2BAF">
        <w:t>en an</w:t>
      </w:r>
      <w:r w:rsidR="00353194">
        <w:t xml:space="preserve"> </w:t>
      </w:r>
      <w:r w:rsidR="00C04043">
        <w:t xml:space="preserve">der Verwendung bzw. Konzeption von </w:t>
      </w:r>
      <w:r w:rsidR="00C35284">
        <w:t>anwendungsspezifischen Parametern</w:t>
      </w:r>
      <w:r w:rsidR="00353194">
        <w:t xml:space="preserve"> </w:t>
      </w:r>
      <w:r w:rsidRPr="0084045B">
        <w:t>bzw. Änderung</w:t>
      </w:r>
      <w:r w:rsidR="00367C06">
        <w:t>en</w:t>
      </w:r>
      <w:r w:rsidRPr="0084045B">
        <w:t xml:space="preserve"> der Berechnungssystematik des analytischen Lastprofilverfahrens </w:t>
      </w:r>
      <w:r w:rsidR="00367C06">
        <w:t xml:space="preserve">teilt der Netzbetreiber dem Transportkunden </w:t>
      </w:r>
      <w:r w:rsidRPr="0084045B">
        <w:t>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p w:rsidR="00376E1A" w:rsidRPr="00616BC9" w:rsidRDefault="00E07C41" w:rsidP="00D76960">
      <w:pPr>
        <w:numPr>
          <w:ilvl w:val="0"/>
          <w:numId w:val="18"/>
        </w:numPr>
      </w:pPr>
      <w:r>
        <w:rPr>
          <w:rFonts w:cs="Arial"/>
          <w:szCs w:val="22"/>
        </w:rPr>
        <w:t>Für</w:t>
      </w:r>
      <w:r w:rsidRPr="00EF5FAD">
        <w:rPr>
          <w:rFonts w:cs="Arial"/>
          <w:iCs/>
          <w:szCs w:val="22"/>
        </w:rPr>
        <w:t xml:space="preserve"> den Fall, dass der Transportkunde </w:t>
      </w:r>
      <w:r>
        <w:rPr>
          <w:rFonts w:cs="Arial"/>
          <w:iCs/>
          <w:szCs w:val="22"/>
        </w:rPr>
        <w:t>hier den Bilanzkreis eines Dritten nutzt</w:t>
      </w:r>
      <w:r w:rsidRPr="00EF5FAD">
        <w:rPr>
          <w:rFonts w:cs="Arial"/>
          <w:iCs/>
          <w:szCs w:val="22"/>
        </w:rPr>
        <w:t xml:space="preserve">, </w:t>
      </w:r>
      <w:r w:rsidRPr="00EF5FAD">
        <w:rPr>
          <w:rFonts w:cs="Arial"/>
          <w:szCs w:val="22"/>
        </w:rPr>
        <w:t xml:space="preserve">sichert </w:t>
      </w:r>
      <w:r w:rsidRPr="00EF5FAD">
        <w:rPr>
          <w:rFonts w:cs="Arial"/>
          <w:iCs/>
          <w:szCs w:val="22"/>
        </w:rPr>
        <w:t xml:space="preserve">er </w:t>
      </w:r>
      <w:r w:rsidRPr="00EF5FAD">
        <w:rPr>
          <w:rFonts w:cs="Arial"/>
          <w:szCs w:val="22"/>
        </w:rPr>
        <w:t>zu</w:t>
      </w:r>
      <w:r>
        <w:rPr>
          <w:rFonts w:cs="Arial"/>
          <w:szCs w:val="22"/>
        </w:rPr>
        <w:t xml:space="preserve">, </w:t>
      </w:r>
      <w:r w:rsidRPr="0084045B">
        <w:rPr>
          <w:rFonts w:cs="Arial"/>
          <w:szCs w:val="22"/>
        </w:rPr>
        <w:t xml:space="preserve">dass er von dem Bilanzkreisverantwortlichen </w:t>
      </w:r>
      <w:r>
        <w:rPr>
          <w:rFonts w:cs="Arial"/>
          <w:szCs w:val="22"/>
        </w:rPr>
        <w:t>ab 1. August 2016 b</w:t>
      </w:r>
      <w:r w:rsidRPr="0084045B">
        <w:rPr>
          <w:rFonts w:cs="Arial"/>
          <w:szCs w:val="22"/>
        </w:rPr>
        <w:t xml:space="preserve">evollmächtigt ist, in dessen Namen </w:t>
      </w:r>
      <w:r>
        <w:rPr>
          <w:rFonts w:cs="Arial"/>
          <w:szCs w:val="22"/>
        </w:rPr>
        <w:t>Fallgruppenwechsel für RLM-Ausspeisepunkte gemäß GeLi Gas durch eine bilanzierungsrelevante Stammdatenänderung oder durch Anmeldung Lieferbeginn durchzuführen</w:t>
      </w:r>
      <w:r w:rsidRPr="0084045B">
        <w:rPr>
          <w:rFonts w:cs="Arial"/>
          <w:szCs w:val="22"/>
        </w:rPr>
        <w:t xml:space="preserve">. </w:t>
      </w:r>
      <w:r>
        <w:rPr>
          <w:rFonts w:cs="Arial"/>
          <w:szCs w:val="22"/>
        </w:rPr>
        <w:t>D</w:t>
      </w:r>
      <w:r w:rsidRPr="0084045B">
        <w:rPr>
          <w:rFonts w:cs="Arial"/>
          <w:szCs w:val="22"/>
        </w:rPr>
        <w:t>er Netzbetreiber</w:t>
      </w:r>
      <w:r>
        <w:rPr>
          <w:rFonts w:cs="Arial"/>
          <w:szCs w:val="22"/>
        </w:rPr>
        <w:t xml:space="preserve"> behält sich</w:t>
      </w:r>
      <w:r w:rsidRPr="0084045B">
        <w:rPr>
          <w:rFonts w:cs="Arial"/>
          <w:szCs w:val="22"/>
        </w:rPr>
        <w:t xml:space="preserve"> vor, in begründeten Einzelfällen die Vorlage der Vollmacht </w:t>
      </w:r>
      <w:r>
        <w:rPr>
          <w:rFonts w:cs="Arial"/>
          <w:szCs w:val="22"/>
        </w:rPr>
        <w:t xml:space="preserve">des Bilanzkreisverantwortlichen </w:t>
      </w:r>
      <w:r w:rsidRPr="0084045B">
        <w:rPr>
          <w:rFonts w:cs="Arial"/>
          <w:szCs w:val="22"/>
        </w:rPr>
        <w:t>zu verlangen.</w:t>
      </w:r>
      <w:r w:rsidRPr="0084045B">
        <w:rPr>
          <w:rFonts w:cs="Arial"/>
          <w:szCs w:val="22"/>
          <w:rtl/>
        </w:rPr>
        <w:t xml:space="preserve"> </w:t>
      </w:r>
      <w:r w:rsidRPr="0084045B">
        <w:rPr>
          <w:rFonts w:cs="Arial"/>
          <w:szCs w:val="22"/>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r w:rsidR="00376E1A" w:rsidRPr="0084045B">
        <w:rPr>
          <w:rFonts w:cs="Arial"/>
          <w:szCs w:val="22"/>
        </w:rPr>
        <w:t>.</w:t>
      </w:r>
    </w:p>
    <w:p w:rsidR="00616BC9" w:rsidRPr="0084045B" w:rsidRDefault="00E07C41" w:rsidP="00616BC9">
      <w:pPr>
        <w:ind w:left="567"/>
      </w:pPr>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 xml:space="preserve">erfolgt initial </w:t>
      </w:r>
      <w:r>
        <w:t xml:space="preserve">bis spätestens zum 15. August 2016 mit Wirkung </w:t>
      </w:r>
      <w:r w:rsidRPr="00850AE7">
        <w:t>zum 1.</w:t>
      </w:r>
      <w:r>
        <w:t xml:space="preserve"> Oktober </w:t>
      </w:r>
      <w:r w:rsidRPr="00850AE7">
        <w:t xml:space="preserve">2016 durch den </w:t>
      </w:r>
      <w:r>
        <w:t>N</w:t>
      </w:r>
      <w:r w:rsidRPr="00850AE7">
        <w:t xml:space="preserve">etzbetreiber. Die durchgeführte Stammdatenänderung durch den </w:t>
      </w:r>
      <w:r>
        <w:t>N</w:t>
      </w:r>
      <w:r w:rsidRPr="00850AE7">
        <w:t xml:space="preserve">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Netzbetreiber </w:t>
      </w:r>
      <w:r w:rsidRPr="00850AE7">
        <w:t xml:space="preserve">dem Zeitreihentyp RLMoT </w:t>
      </w:r>
      <w:r>
        <w:t>zugeordnet.</w:t>
      </w:r>
    </w:p>
    <w:p w:rsidR="001E7047" w:rsidRPr="0084045B" w:rsidRDefault="00763C6E" w:rsidP="00763C6E">
      <w:pPr>
        <w:pStyle w:val="berschrift1"/>
      </w:pPr>
      <w:bookmarkStart w:id="16" w:name="_Toc297207898"/>
      <w:bookmarkStart w:id="17" w:name="_Toc414961907"/>
      <w:r>
        <w:t xml:space="preserve">§ 6 </w:t>
      </w:r>
      <w:r w:rsidR="001E7047" w:rsidRPr="0084045B">
        <w:t>Messstellenbetrieb und Messung</w:t>
      </w:r>
      <w:bookmarkEnd w:id="16"/>
      <w:bookmarkEnd w:id="17"/>
    </w:p>
    <w:p w:rsidR="00DF0B8D" w:rsidRPr="00EE7133" w:rsidRDefault="00087B20" w:rsidP="00D76960">
      <w:pPr>
        <w:numPr>
          <w:ilvl w:val="0"/>
          <w:numId w:val="40"/>
        </w:numPr>
      </w:pPr>
      <w:bookmarkStart w:id="18" w:name="_Toc182901900"/>
      <w:bookmarkStart w:id="19" w:name="_Toc182901977"/>
      <w:r w:rsidRPr="005C7F8E">
        <w:rPr>
          <w:rFonts w:cs="Arial"/>
          <w:iCs/>
          <w:szCs w:val="22"/>
        </w:rPr>
        <w:t xml:space="preserve">Der </w:t>
      </w:r>
      <w:r>
        <w:rPr>
          <w:rFonts w:cs="Arial"/>
          <w:iCs/>
          <w:szCs w:val="22"/>
        </w:rPr>
        <w:t>N</w:t>
      </w:r>
      <w:r w:rsidRPr="005C7F8E">
        <w:t>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r>
        <w:rPr>
          <w:rFonts w:cs="Arial"/>
          <w:iCs/>
          <w:szCs w:val="22"/>
        </w:rPr>
        <w:t>.</w:t>
      </w:r>
      <w:r w:rsidR="001B48D5" w:rsidRPr="001B48D5">
        <w:rPr>
          <w:rFonts w:cs="Arial"/>
          <w:iCs/>
          <w:szCs w:val="22"/>
        </w:rPr>
        <w:t xml:space="preserve"> </w:t>
      </w:r>
      <w:r w:rsidR="001B48D5">
        <w:t>Der Netzbetreiber bestätigt hiermit insoweit die Erfüllung dieser Verpflichtungen (§ 33 Absatz 2 Mess- und Eichgesetz).</w:t>
      </w:r>
    </w:p>
    <w:p w:rsidR="001E7047" w:rsidRPr="0084045B" w:rsidRDefault="001E7047" w:rsidP="00D76960">
      <w:pPr>
        <w:numPr>
          <w:ilvl w:val="0"/>
          <w:numId w:val="40"/>
        </w:numPr>
      </w:pPr>
      <w:r w:rsidRPr="0084045B">
        <w:t>Die vom Netzbetreiber bzw. einem Dritten im Sinne von § 21 b EnWG ermittelten Messwerte werden der Abrechnung der Netznutzung, der Energielieferung des Transportkunden, der Bilanzierung beim Marktgebietsverantwortlichen sowie der Berechnung von Differenzmengen bei Letztverbrauchern zugrunde gelegt.</w:t>
      </w:r>
    </w:p>
    <w:p w:rsidR="001E7047" w:rsidRPr="0084045B" w:rsidRDefault="001E7047" w:rsidP="00D76960">
      <w:pPr>
        <w:numPr>
          <w:ilvl w:val="0"/>
          <w:numId w:val="40"/>
        </w:numPr>
      </w:pPr>
      <w:r w:rsidRPr="0084045B">
        <w:t>Soweit keine anderweitige Vereinbarung zwischen dem Anschlussnutzer und einem Dritten im Sinne von § 21 b EnWG getroffen worden ist, gelten die nachfolgenden Regelungen; in diesem Fall ist der Netzbetreiber der Messstellenbetreiber und Messdienstleister.</w:t>
      </w:r>
      <w:bookmarkEnd w:id="18"/>
      <w:bookmarkEnd w:id="19"/>
      <w:r w:rsidRPr="0084045B">
        <w:t xml:space="preserve"> </w:t>
      </w:r>
    </w:p>
    <w:p w:rsidR="00563BC7" w:rsidRPr="0084045B" w:rsidRDefault="001E7047" w:rsidP="00C27E03">
      <w:pPr>
        <w:pStyle w:val="GL2OhneZiffer"/>
        <w:rPr>
          <w:szCs w:val="22"/>
        </w:rPr>
      </w:pPr>
      <w:r w:rsidRPr="0084045B">
        <w:rPr>
          <w:szCs w:val="22"/>
        </w:rPr>
        <w:t xml:space="preserve">Der 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 </w:t>
      </w:r>
    </w:p>
    <w:p w:rsidR="001E7047" w:rsidRPr="0084045B" w:rsidRDefault="001E7047" w:rsidP="00D76960">
      <w:pPr>
        <w:numPr>
          <w:ilvl w:val="0"/>
          <w:numId w:val="40"/>
        </w:numPr>
      </w:pPr>
      <w:r w:rsidRPr="0084045B">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Pr="0084045B">
        <w:rPr>
          <w:rFonts w:cs="Arial"/>
        </w:rPr>
        <w:t xml:space="preserve">Verzögerungen, die der Netzbetreiber zu vertreten hat, gehen nicht zu Lasten des Transportkunden oder des Letztverbrauchers. </w:t>
      </w:r>
      <w:r w:rsidRPr="0084045B">
        <w:t xml:space="preserve">Verzögerungen durch den Letztverbraucher gehen nicht zu Lasten des Netzbetreibers. </w:t>
      </w:r>
    </w:p>
    <w:p w:rsidR="001E7047" w:rsidRPr="0084045B" w:rsidRDefault="001E7047" w:rsidP="00D76960">
      <w:pPr>
        <w:numPr>
          <w:ilvl w:val="0"/>
          <w:numId w:val="40"/>
        </w:numPr>
      </w:pPr>
      <w:r w:rsidRPr="0084045B">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rsidR="001E7047" w:rsidRPr="0084045B" w:rsidRDefault="001E7047" w:rsidP="00673700">
      <w:pPr>
        <w:pStyle w:val="GL2OhneZiffer"/>
        <w:rPr>
          <w:szCs w:val="22"/>
        </w:rPr>
      </w:pPr>
      <w:r w:rsidRPr="0084045B">
        <w:rPr>
          <w:szCs w:val="22"/>
        </w:rPr>
        <w:t>Nach Ablauf des Liefermonats werden alle Lastgänge gemäß DVGW Arbeitsblatt G 685 plausibilisiert und es werden ggf. Ersatzwerte gebildet</w:t>
      </w:r>
      <w:r w:rsidR="00673700" w:rsidRPr="0084045B">
        <w:rPr>
          <w:szCs w:val="22"/>
        </w:rPr>
        <w:t xml:space="preserve"> bzw. korrigiert</w:t>
      </w:r>
      <w:r w:rsidRPr="0084045B">
        <w:rPr>
          <w:szCs w:val="22"/>
        </w:rPr>
        <w:t xml:space="preserve">. Es erfolgt eine Umwertung der Lastgänge mit dem Abrechnungsbrennwert. Spätestens am M+10 Werktage übermittelt der Netzbetreiber dem Transportkunden den Lastgang an RLM-Ausspeisepunkten des Liefermonats. </w:t>
      </w:r>
      <w:r w:rsidR="00673700" w:rsidRPr="0084045B">
        <w:rPr>
          <w:szCs w:val="22"/>
        </w:rPr>
        <w:t>Die Korrektur ist entsprechend in den Datenmeldungen zu kennzeichnen.</w:t>
      </w:r>
    </w:p>
    <w:p w:rsidR="001E7047" w:rsidRPr="0084045B" w:rsidRDefault="001E7047" w:rsidP="008272BE">
      <w:pPr>
        <w:pStyle w:val="GL2OhneZiffer"/>
        <w:rPr>
          <w:szCs w:val="22"/>
        </w:rPr>
      </w:pPr>
      <w:r w:rsidRPr="0084045B">
        <w:rPr>
          <w:szCs w:val="22"/>
        </w:rPr>
        <w:t xml:space="preserve">Für den Fall, dass der Netzbetreiber gemäß DVGW Arbeitsblatt G 685 Ersatzwerte gebildet hat, übermittelt er ebenfalls bis M+10 Werktage den Lastgang zusätzlich umgewertet mit dem Bilanzierungsbrennwert. </w:t>
      </w:r>
    </w:p>
    <w:p w:rsidR="001E7047" w:rsidRPr="0084045B" w:rsidRDefault="001E7047" w:rsidP="008272BE">
      <w:pPr>
        <w:pStyle w:val="GL2OhneZiffer"/>
        <w:rPr>
          <w:szCs w:val="22"/>
        </w:rPr>
      </w:pPr>
      <w:r w:rsidRPr="0084045B">
        <w:rPr>
          <w:szCs w:val="22"/>
        </w:rPr>
        <w:t>In der MSCONS wird der zugrunde gelegte Brennwert und die Z-Zahl mitgeteilt.</w:t>
      </w:r>
    </w:p>
    <w:p w:rsidR="00AD2465" w:rsidRPr="00AD2465" w:rsidRDefault="00673700" w:rsidP="005462DD">
      <w:pPr>
        <w:ind w:left="567"/>
      </w:pPr>
      <w:r w:rsidRPr="0084045B">
        <w:rPr>
          <w:szCs w:val="22"/>
        </w:rPr>
        <w:t>Netzbetreiber sind verpflichtet, dem Transportkunden auf Anfrage die im Stundentakt erfassten und ausgelesenen Lastgänge an RLM-Ausspeisepunkten zu Letztverbrauche</w:t>
      </w:r>
      <w:r w:rsidR="00CC5042">
        <w:rPr>
          <w:szCs w:val="22"/>
        </w:rPr>
        <w:t>rn unverzüglich zu übermitteln.</w:t>
      </w:r>
    </w:p>
    <w:p w:rsidR="001E7047" w:rsidRPr="0084045B" w:rsidDel="00E43DE0" w:rsidRDefault="005462DD" w:rsidP="00D76960">
      <w:pPr>
        <w:pStyle w:val="Listenabsatz"/>
        <w:numPr>
          <w:ilvl w:val="0"/>
          <w:numId w:val="40"/>
        </w:numPr>
      </w:pPr>
      <w:r w:rsidRPr="001922C5">
        <w:t xml:space="preserve">Für </w:t>
      </w:r>
      <w:r w:rsidRPr="0020041C">
        <w:t>RLM-Ausspeisepunkte</w:t>
      </w:r>
      <w:r w:rsidR="005A5B28">
        <w:t xml:space="preserve"> </w:t>
      </w:r>
      <w:r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 xml:space="preserve">umgewertet mit dem Bilanzierungsbrennwert und die komplette Monatszeitreihe umgewertet mit dem Abrechnungsbrennwert </w:t>
      </w:r>
      <w:r w:rsidRPr="0020041C">
        <w:t>in dem jeweils geltenden ALOCAT-Format am Tag M+12 Werktage an den Marktgebietsverantwortlichen</w:t>
      </w:r>
    </w:p>
    <w:p w:rsidR="001E7047" w:rsidRPr="0084045B" w:rsidRDefault="001E7047" w:rsidP="00D76960">
      <w:pPr>
        <w:numPr>
          <w:ilvl w:val="0"/>
          <w:numId w:val="40"/>
        </w:numPr>
      </w:pPr>
      <w:r w:rsidRPr="0084045B">
        <w:t xml:space="preserve">Für Letztverbraucher, die nach Lastprofilverfahren beliefert werden, werden die Messeinrichtungen vom Netzbetreiber, dessen Beauftragten oder auf Verlangen des Netzbetreibers vom Letztverbraucher selbst in möglichst gleichen Zeitabständen, die 12 Monate nicht wesentlich überschreiten dürfen, nach einem vom Netzbetreiber festzulegenden Zeitpunkt und Turnus abgelesen. Liegt eine Vereinbarung nach § 40 Abs. 3 Satz 2 EnWG vor, sind die sich daraus ergebenden Vorgaben zum Ableseturnus für den Transportkunden zu beachten. </w:t>
      </w:r>
    </w:p>
    <w:p w:rsidR="001E7047" w:rsidRPr="0084045B" w:rsidRDefault="001E7047" w:rsidP="00C27E03">
      <w:pPr>
        <w:pStyle w:val="GL2OhneZiffer"/>
        <w:rPr>
          <w:szCs w:val="22"/>
        </w:rPr>
      </w:pPr>
      <w:r w:rsidRPr="0084045B">
        <w:rPr>
          <w:szCs w:val="22"/>
        </w:rPr>
        <w:t xml:space="preserve">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1E7047" w:rsidRPr="0084045B" w:rsidRDefault="001E7047" w:rsidP="00D76960">
      <w:pPr>
        <w:numPr>
          <w:ilvl w:val="0"/>
          <w:numId w:val="40"/>
        </w:numPr>
      </w:pPr>
      <w:r w:rsidRPr="0084045B">
        <w:t xml:space="preserve">Beauftragt der Transportkunde den Netzbetreiber mit einer zusätzlichen Ablesung, ist diese gesondert zu vergüten. </w:t>
      </w:r>
    </w:p>
    <w:p w:rsidR="001E7047" w:rsidRPr="0084045B" w:rsidRDefault="001E7047" w:rsidP="00D76960">
      <w:pPr>
        <w:numPr>
          <w:ilvl w:val="0"/>
          <w:numId w:val="40"/>
        </w:numPr>
      </w:pPr>
      <w:r w:rsidRPr="0084045B">
        <w:t xml:space="preserve">Ergibt eine Überprüfung der Messeinrichtungen eine Überschreitung der Verkehrsfehlergrenzen, so ist der zu viel oder zu wenig berechnete Betrag zu erstatten oder nach zu entrichten. </w:t>
      </w:r>
    </w:p>
    <w:p w:rsidR="001E7047" w:rsidRPr="0084045B" w:rsidRDefault="001E7047" w:rsidP="00C27E03">
      <w:pPr>
        <w:pStyle w:val="GL2OhneZiffer"/>
        <w:rPr>
          <w:szCs w:val="22"/>
        </w:rPr>
      </w:pPr>
      <w:r w:rsidRPr="0084045B">
        <w:rPr>
          <w:szCs w:val="22"/>
        </w:rPr>
        <w:t>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rsidR="001E7047" w:rsidRPr="0084045B" w:rsidRDefault="001E7047" w:rsidP="00C27E03">
      <w:pPr>
        <w:pStyle w:val="GL2OhneZiffer"/>
        <w:rPr>
          <w:szCs w:val="22"/>
        </w:rPr>
      </w:pPr>
      <w:r w:rsidRPr="0084045B">
        <w:rPr>
          <w:szCs w:val="22"/>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rsidR="001E7047" w:rsidRPr="0084045B" w:rsidRDefault="001E7047" w:rsidP="00C27E03">
      <w:pPr>
        <w:pStyle w:val="GL2OhneZiffer"/>
        <w:rPr>
          <w:szCs w:val="22"/>
        </w:rPr>
      </w:pPr>
      <w:r w:rsidRPr="0084045B">
        <w:rPr>
          <w:szCs w:val="22"/>
        </w:rPr>
        <w:t xml:space="preserve">Ansprüche nach Abs. 1 Satz 1 sind auf den der Feststellung des Fehlers vorausgehenden Ablesezeitraum beschränkt, es sei denn, die Auswirkung des Fehlers kann über einen größeren Zeitraum festgestellt werden. In diesem Fall ist der Anspruch auf längstens 3 Jahre beschränkt. </w:t>
      </w:r>
    </w:p>
    <w:p w:rsidR="001E7047" w:rsidRPr="0084045B" w:rsidRDefault="001E7047" w:rsidP="00D76960">
      <w:pPr>
        <w:numPr>
          <w:ilvl w:val="0"/>
          <w:numId w:val="40"/>
        </w:numPr>
      </w:pPr>
      <w:r w:rsidRPr="0084045B">
        <w:t xml:space="preserve">Soweit eine anderweitige Vereinbarung nach § 21 b Abs. 2 oder 3 EnWG getroffen worden ist, werden die vom Messdienstleister 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AD24FC" w:rsidRPr="0084045B">
        <w:t>8</w:t>
      </w:r>
      <w:r w:rsidRPr="0084045B">
        <w:t xml:space="preserve"> Abs. 2, 3 und 4 Anwendung. </w:t>
      </w:r>
    </w:p>
    <w:p w:rsidR="001E7047" w:rsidRPr="0084045B" w:rsidRDefault="001E7047" w:rsidP="00D76960">
      <w:pPr>
        <w:numPr>
          <w:ilvl w:val="0"/>
          <w:numId w:val="40"/>
        </w:numPr>
      </w:pPr>
      <w:r w:rsidRPr="0084045B">
        <w:t xml:space="preserve">Voraussetzungen für eine registrierende </w:t>
      </w:r>
      <w:r w:rsidR="00C0267F">
        <w:t>Leistungs</w:t>
      </w:r>
      <w:r w:rsidRPr="0084045B">
        <w:t>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rsidR="001E7047" w:rsidRPr="0084045B" w:rsidRDefault="001E7047" w:rsidP="00C27E03">
      <w:pPr>
        <w:pStyle w:val="GL2OhneZiffer"/>
        <w:rPr>
          <w:szCs w:val="22"/>
        </w:rPr>
      </w:pPr>
      <w:r w:rsidRPr="0084045B">
        <w:rPr>
          <w:szCs w:val="22"/>
        </w:rPr>
        <w:t xml:space="preserve">Die Kosten des Umbaus einer Standardlastprofilzählung in eine registrierende </w:t>
      </w:r>
      <w:r w:rsidR="00C0267F">
        <w:rPr>
          <w:szCs w:val="22"/>
        </w:rPr>
        <w:t>Leistungs</w:t>
      </w:r>
      <w:r w:rsidRPr="0084045B">
        <w:rPr>
          <w:szCs w:val="22"/>
        </w:rPr>
        <w:t>messung in den zuvor beschriebenen Fällen trägt, soweit nicht abweichend geregelt, der Transportkunde.</w:t>
      </w:r>
    </w:p>
    <w:p w:rsidR="001E7047" w:rsidRPr="0084045B" w:rsidRDefault="001E7047" w:rsidP="00C27E03">
      <w:pPr>
        <w:pStyle w:val="GL2OhneZiffer"/>
        <w:rPr>
          <w:szCs w:val="22"/>
        </w:rPr>
      </w:pPr>
      <w:r w:rsidRPr="0084045B">
        <w:rPr>
          <w:szCs w:val="22"/>
        </w:rPr>
        <w:t xml:space="preserve">Nach dem Umbau und der Inbetriebnahme der registrierenden </w:t>
      </w:r>
      <w:r w:rsidR="00C0267F">
        <w:rPr>
          <w:szCs w:val="22"/>
        </w:rPr>
        <w:t>Leistungs</w:t>
      </w:r>
      <w:r w:rsidRPr="0084045B">
        <w:rPr>
          <w:szCs w:val="22"/>
        </w:rPr>
        <w:t xml:space="preserve">messung werden - unabhängig von der tatsächlichen Leistungsinanspruchnahme und Jahresenergiemengen - die Preise für registrierende </w:t>
      </w:r>
      <w:r w:rsidR="00C0267F">
        <w:rPr>
          <w:szCs w:val="22"/>
        </w:rPr>
        <w:t>Leistungs</w:t>
      </w:r>
      <w:r w:rsidRPr="0084045B">
        <w:rPr>
          <w:szCs w:val="22"/>
        </w:rPr>
        <w:t>messung gemäß veröffentlichten Preisblättern des Netzbetreibers angewendet.</w:t>
      </w:r>
    </w:p>
    <w:p w:rsidR="001E7047" w:rsidRPr="0084045B" w:rsidRDefault="00E636C4" w:rsidP="00E636C4">
      <w:pPr>
        <w:pStyle w:val="berschrift1"/>
      </w:pPr>
      <w:bookmarkStart w:id="20" w:name="_Toc297207899"/>
      <w:bookmarkStart w:id="21" w:name="_Toc414961908"/>
      <w:r>
        <w:t xml:space="preserve">§ 7 </w:t>
      </w:r>
      <w:r w:rsidR="001E7047" w:rsidRPr="0084045B">
        <w:t>Unterbrechung der Netznutzung</w:t>
      </w:r>
      <w:bookmarkEnd w:id="20"/>
      <w:bookmarkEnd w:id="21"/>
    </w:p>
    <w:p w:rsidR="001E7047" w:rsidRPr="0084045B" w:rsidRDefault="001E7047" w:rsidP="00D76960">
      <w:pPr>
        <w:numPr>
          <w:ilvl w:val="0"/>
          <w:numId w:val="27"/>
        </w:numPr>
      </w:pPr>
      <w:r w:rsidRPr="0084045B">
        <w:t>Eine Unterbrechung der Netznutzung ist in den folgenden Fällen zulässig:</w:t>
      </w:r>
    </w:p>
    <w:p w:rsidR="001E7047" w:rsidRPr="0084045B" w:rsidRDefault="001E7047" w:rsidP="00D76960">
      <w:pPr>
        <w:numPr>
          <w:ilvl w:val="0"/>
          <w:numId w:val="28"/>
        </w:numPr>
      </w:pPr>
      <w:r w:rsidRPr="0084045B">
        <w:t>geplante/vorhersehbare Unterbrechungen</w:t>
      </w:r>
    </w:p>
    <w:p w:rsidR="001E7047" w:rsidRPr="0084045B" w:rsidRDefault="001E7047" w:rsidP="00D76960">
      <w:pPr>
        <w:numPr>
          <w:ilvl w:val="0"/>
          <w:numId w:val="29"/>
        </w:numPr>
      </w:pPr>
      <w:r w:rsidRPr="0084045B">
        <w:t>zur Vornahme betriebsnotwendiger Instandhaltungsarbeiten (Wartung, Inspektion, Instandsetzung)</w:t>
      </w:r>
    </w:p>
    <w:p w:rsidR="001E7047" w:rsidRPr="0084045B" w:rsidRDefault="001E7047" w:rsidP="00D76960">
      <w:pPr>
        <w:numPr>
          <w:ilvl w:val="0"/>
          <w:numId w:val="29"/>
        </w:numPr>
      </w:pPr>
      <w:r w:rsidRPr="0084045B">
        <w:t>zur Vornahme von Maßnahmen zum Neubau, zur Änderung und zur Erweiterung der Anlagen</w:t>
      </w:r>
    </w:p>
    <w:p w:rsidR="001E7047" w:rsidRPr="0084045B" w:rsidRDefault="001E7047" w:rsidP="00D76960">
      <w:pPr>
        <w:numPr>
          <w:ilvl w:val="0"/>
          <w:numId w:val="28"/>
        </w:numPr>
      </w:pPr>
      <w:r w:rsidRPr="0084045B">
        <w:t>unvorhersehbare Unterbrechungen</w:t>
      </w:r>
    </w:p>
    <w:p w:rsidR="001E7047" w:rsidRPr="0084045B" w:rsidRDefault="001E7047" w:rsidP="00D76960">
      <w:pPr>
        <w:numPr>
          <w:ilvl w:val="0"/>
          <w:numId w:val="30"/>
        </w:numPr>
      </w:pPr>
      <w:r w:rsidRPr="0084045B">
        <w:t>zur Vermeidung eines drohenden Netzzusammenbruchs</w:t>
      </w:r>
    </w:p>
    <w:p w:rsidR="001E7047" w:rsidRPr="0084045B" w:rsidRDefault="001E7047" w:rsidP="00D76960">
      <w:pPr>
        <w:numPr>
          <w:ilvl w:val="0"/>
          <w:numId w:val="30"/>
        </w:numPr>
      </w:pPr>
      <w:r w:rsidRPr="0084045B">
        <w:t>bei Störungen auf Grund höherer Gewalt</w:t>
      </w:r>
    </w:p>
    <w:p w:rsidR="001E7047" w:rsidRPr="0084045B" w:rsidRDefault="001E7047" w:rsidP="00D76960">
      <w:pPr>
        <w:numPr>
          <w:ilvl w:val="0"/>
          <w:numId w:val="30"/>
        </w:numPr>
      </w:pPr>
      <w:r w:rsidRPr="0084045B">
        <w:t>auf Grund nicht planbarer Instandsetzungsmaßnahmen</w:t>
      </w:r>
    </w:p>
    <w:p w:rsidR="001E7047" w:rsidRPr="0084045B" w:rsidRDefault="001E7047" w:rsidP="00D76960">
      <w:pPr>
        <w:numPr>
          <w:ilvl w:val="0"/>
          <w:numId w:val="30"/>
        </w:numPr>
      </w:pPr>
      <w:r w:rsidRPr="0084045B">
        <w:t>um eine unmittelbare Gefahr für die Sicherheit von Personen oder Sachen von erheblichem Wert abzuwenden</w:t>
      </w:r>
    </w:p>
    <w:p w:rsidR="001E7047" w:rsidRPr="0084045B" w:rsidRDefault="001E7047" w:rsidP="00D76960">
      <w:pPr>
        <w:numPr>
          <w:ilvl w:val="0"/>
          <w:numId w:val="28"/>
        </w:numPr>
      </w:pPr>
      <w:r w:rsidRPr="0084045B">
        <w:t>vertraglich vereinbarte bzw. sonstige Unterbrechungen</w:t>
      </w:r>
    </w:p>
    <w:p w:rsidR="001E7047" w:rsidRPr="0084045B" w:rsidRDefault="001E7047" w:rsidP="00D76960">
      <w:pPr>
        <w:numPr>
          <w:ilvl w:val="0"/>
          <w:numId w:val="31"/>
        </w:numPr>
      </w:pPr>
      <w:r w:rsidRPr="0084045B">
        <w:t>bei Unterbrechung der Anschlussnutzung (Sperrung) auf Anweisung des Transportkunden, soweit dieser hierzu berechtigt ist, nach den Regeln einer gesondert abgeschlossenen Vereinbarung zwischen Transportkunde und Netzbetreiber</w:t>
      </w:r>
    </w:p>
    <w:p w:rsidR="001E7047" w:rsidRPr="0084045B" w:rsidRDefault="001E7047" w:rsidP="00D76960">
      <w:pPr>
        <w:numPr>
          <w:ilvl w:val="0"/>
          <w:numId w:val="31"/>
        </w:numPr>
      </w:pPr>
      <w:r w:rsidRPr="0084045B">
        <w:t>im Fall von vertraglich vereinbarter unterbrechbarer Anschlussnutzung</w:t>
      </w:r>
    </w:p>
    <w:p w:rsidR="001E7047" w:rsidRPr="0084045B" w:rsidRDefault="001E7047" w:rsidP="00D76960">
      <w:pPr>
        <w:numPr>
          <w:ilvl w:val="0"/>
          <w:numId w:val="31"/>
        </w:numPr>
      </w:pPr>
      <w:r w:rsidRPr="0084045B">
        <w:t>um den Gebrauch von Energie unter Umgehung, Beeinflussung oder vor Anbringung von Messeinrichtungen zu verhindern</w:t>
      </w:r>
    </w:p>
    <w:p w:rsidR="001E7047" w:rsidRPr="0084045B" w:rsidRDefault="001E7047" w:rsidP="00D76960">
      <w:pPr>
        <w:numPr>
          <w:ilvl w:val="0"/>
          <w:numId w:val="31"/>
        </w:numPr>
      </w:pPr>
      <w:r w:rsidRPr="0084045B">
        <w:t>um zu gewährleisten, dass Störungen anderer Anschlussnehmer oder -nutzer oder störende Rückflüsse auf Einrichtungen des Netzbetreibers oder Dritter ausgeschlossen sind</w:t>
      </w:r>
    </w:p>
    <w:p w:rsidR="001E7047" w:rsidRDefault="001E7047" w:rsidP="00D76960">
      <w:pPr>
        <w:numPr>
          <w:ilvl w:val="0"/>
          <w:numId w:val="31"/>
        </w:numPr>
      </w:pPr>
      <w:r w:rsidRPr="0084045B">
        <w:t>bei Zuwiderhandlungen des Anschlussnehmers oder -nutzers gemäß § 24 Abs. 2 Niederdruckanschlussverordnung (NDAV) bzw. gegen entsprechende Regelungen des Netzanschluss-/ Anschlussnutzungsvertrages.</w:t>
      </w:r>
    </w:p>
    <w:p w:rsidR="008337A5" w:rsidRPr="008337A5" w:rsidRDefault="008337A5" w:rsidP="008337A5">
      <w:pPr>
        <w:ind w:left="851"/>
      </w:pPr>
      <w:r w:rsidRPr="008337A5">
        <w:t>Der Transportkunde hat gegen den Netzbetreiber im Falle des lit. aa) einen Anspruch auf Unterbrechung der Netz- bzw. Anschlussnutzung eines von ihm belieferten Letztverbrauchers, wenn er dieses Verlangen dem Netzbetreiber gegenüber in Textform äußert und dem Netzbetreiber gegenüber entsprechend §</w:t>
      </w:r>
      <w:r>
        <w:t> </w:t>
      </w:r>
      <w:r w:rsidRPr="008337A5">
        <w:t xml:space="preserve">294 </w:t>
      </w:r>
      <w:r>
        <w:t>Zivilprozessordnung (</w:t>
      </w:r>
      <w:r w:rsidRPr="008337A5">
        <w:t>ZPO</w:t>
      </w:r>
      <w:r>
        <w:t>)</w:t>
      </w:r>
      <w:r w:rsidRPr="008337A5">
        <w:t xml:space="preserve"> glaubhaft versichert, dass</w:t>
      </w:r>
    </w:p>
    <w:p w:rsidR="008337A5" w:rsidRPr="008337A5" w:rsidRDefault="008337A5" w:rsidP="00D76960">
      <w:pPr>
        <w:numPr>
          <w:ilvl w:val="0"/>
          <w:numId w:val="47"/>
        </w:numPr>
        <w:tabs>
          <w:tab w:val="clear" w:pos="1440"/>
          <w:tab w:val="num" w:pos="2291"/>
        </w:tabs>
        <w:ind w:left="1134" w:hanging="283"/>
      </w:pPr>
      <w:r w:rsidRPr="008337A5">
        <w:t>er hierzu dem Anschlussnutzer gegenüber vertraglich berechtigt ist und</w:t>
      </w:r>
    </w:p>
    <w:p w:rsidR="008337A5" w:rsidRPr="008337A5" w:rsidRDefault="008337A5" w:rsidP="00D76960">
      <w:pPr>
        <w:numPr>
          <w:ilvl w:val="0"/>
          <w:numId w:val="47"/>
        </w:numPr>
        <w:tabs>
          <w:tab w:val="clear" w:pos="1440"/>
          <w:tab w:val="num" w:pos="2291"/>
        </w:tabs>
        <w:ind w:left="1134" w:hanging="283"/>
      </w:pPr>
      <w:r w:rsidRPr="008337A5">
        <w:t>die Voraussetzungen für eine Unterbrechung der Anschlussnutzung vorliegen und</w:t>
      </w:r>
    </w:p>
    <w:p w:rsidR="008337A5" w:rsidRPr="008337A5" w:rsidRDefault="008337A5" w:rsidP="00D76960">
      <w:pPr>
        <w:numPr>
          <w:ilvl w:val="0"/>
          <w:numId w:val="47"/>
        </w:numPr>
        <w:tabs>
          <w:tab w:val="clear" w:pos="1440"/>
          <w:tab w:val="num" w:pos="2291"/>
        </w:tabs>
        <w:ind w:left="1134" w:hanging="283"/>
      </w:pPr>
      <w:r w:rsidRPr="008337A5">
        <w:t xml:space="preserve">dem </w:t>
      </w:r>
      <w:r w:rsidR="005A5F06">
        <w:t>Letztverbraucher</w:t>
      </w:r>
      <w:r w:rsidRPr="008337A5">
        <w:t xml:space="preserve"> des Transportkunden keine Einwendungen oder Einreden zustehen, die die Voraussetzungen der Unterbrechung der Anschlussnutzung entfallen lassen </w:t>
      </w:r>
    </w:p>
    <w:p w:rsidR="008337A5" w:rsidRPr="008337A5" w:rsidRDefault="008337A5" w:rsidP="008337A5">
      <w:pPr>
        <w:ind w:left="851"/>
      </w:pPr>
      <w:r w:rsidRPr="008337A5">
        <w:t>und den Netzbetreiber schriftlich von sämtlichen Schadenersatzansprüchen freistellt, die sich aus einer unberechtigten Unterbrechung ergeben können.</w:t>
      </w:r>
    </w:p>
    <w:p w:rsidR="001E7047" w:rsidRPr="0084045B" w:rsidRDefault="001E7047" w:rsidP="00D76960">
      <w:pPr>
        <w:numPr>
          <w:ilvl w:val="0"/>
          <w:numId w:val="27"/>
        </w:numPr>
      </w:pPr>
      <w:r w:rsidRPr="0084045B">
        <w:t>Der Netzbetreiber hat jede Unterbrechung gemäß Ziffer 1 a) und b) unverzüglich zu beheben.</w:t>
      </w:r>
    </w:p>
    <w:p w:rsidR="001E7047" w:rsidRPr="0084045B" w:rsidRDefault="001E7047" w:rsidP="00D76960">
      <w:pPr>
        <w:numPr>
          <w:ilvl w:val="0"/>
          <w:numId w:val="27"/>
        </w:numPr>
      </w:pPr>
      <w:r w:rsidRPr="0084045B">
        <w:t>Im Fall geplanter/vorhersehbarer Unterbrechungen von RLM-Ausspeisepunkten gemäß Ziffer 1 a) wird der Netzbetreiber den Transportkunden rechtzeitig vor Durchführung der Maßnahmen in geeigneter Weise über deren voraussichtlichen Beginn und voraussichtliche Dauer sowie den Grund unterrichten.</w:t>
      </w:r>
    </w:p>
    <w:p w:rsidR="001E7047" w:rsidRPr="0084045B" w:rsidRDefault="001E7047" w:rsidP="00D76960">
      <w:pPr>
        <w:numPr>
          <w:ilvl w:val="0"/>
          <w:numId w:val="27"/>
        </w:numPr>
        <w:rPr>
          <w:rFonts w:cs="Arial"/>
          <w:szCs w:val="22"/>
        </w:rPr>
      </w:pPr>
      <w:r w:rsidRPr="0084045B">
        <w:rPr>
          <w:rFonts w:cs="Arial"/>
          <w:szCs w:val="22"/>
        </w:rPr>
        <w:t>Im Fall unvorhersehbarer Unterbrechungen von RLM-Ausspeisepunkten nach Ziffer 1</w:t>
      </w:r>
      <w:r w:rsidR="00AD24FC" w:rsidRPr="0084045B">
        <w:rPr>
          <w:rFonts w:cs="Arial"/>
          <w:szCs w:val="22"/>
        </w:rPr>
        <w:t> </w:t>
      </w:r>
      <w:r w:rsidRPr="0084045B">
        <w:rPr>
          <w:rFonts w:cs="Arial"/>
          <w:szCs w:val="22"/>
        </w:rPr>
        <w:t xml:space="preserve">b) wird der Netzbetreiber den Transportkunden unverzüglich – sobald ihm dieses ohne Verzögerung der Beseitigung der Unterbrechung möglich ist </w:t>
      </w:r>
      <w:r w:rsidR="00B44696" w:rsidRPr="0084045B">
        <w:rPr>
          <w:rFonts w:cs="Arial"/>
          <w:szCs w:val="22"/>
        </w:rPr>
        <w:t>–</w:t>
      </w:r>
      <w:r w:rsidRPr="0084045B">
        <w:rPr>
          <w:rFonts w:cs="Arial"/>
          <w:szCs w:val="22"/>
        </w:rPr>
        <w:t xml:space="preserve"> über die Unterbrechung, den Grund und die voraussichtliche Dauer unterrichten.</w:t>
      </w:r>
    </w:p>
    <w:p w:rsidR="001E7047" w:rsidRPr="0084045B" w:rsidRDefault="001E7047" w:rsidP="00D76960">
      <w:pPr>
        <w:numPr>
          <w:ilvl w:val="0"/>
          <w:numId w:val="27"/>
        </w:numPr>
      </w:pPr>
      <w:r w:rsidRPr="0084045B">
        <w:rPr>
          <w:rFonts w:cs="Arial"/>
          <w:szCs w:val="22"/>
        </w:rPr>
        <w:t>Im Fall von Unterbrechungen von RLM-Ausspeisepunkten nach Ziffer 1 c) cc) bis ee) wird der Netzbetreiber den Transportkunden über die Unterbrechung und den Grund unterrichten.</w:t>
      </w:r>
    </w:p>
    <w:p w:rsidR="001E7047" w:rsidRPr="0084045B" w:rsidRDefault="001E7047" w:rsidP="00D76960">
      <w:pPr>
        <w:numPr>
          <w:ilvl w:val="0"/>
          <w:numId w:val="27"/>
        </w:numPr>
        <w:rPr>
          <w:rFonts w:cs="Arial"/>
          <w:szCs w:val="22"/>
        </w:rPr>
      </w:pPr>
      <w:r w:rsidRPr="0084045B">
        <w:t>Soweit der Netzbetreiber aufgrund einer zulässigen Unterbrechung nach Ziffer 1 nicht in der Lage ist, seine Pflichten aus diesem Vertrag zu erfüllen, ist der Netzbetreiber von diesen Pflichten befreit. Die Befreiung nach Satz 1 umfasst jedoch nicht die Informationspflichten des Netzbetreibers gegenüber dem Transportkunden.</w:t>
      </w:r>
    </w:p>
    <w:p w:rsidR="001E7047" w:rsidRPr="0084045B" w:rsidRDefault="001E7047" w:rsidP="00D76960">
      <w:pPr>
        <w:numPr>
          <w:ilvl w:val="0"/>
          <w:numId w:val="27"/>
        </w:numPr>
        <w:rPr>
          <w:rFonts w:cs="Arial"/>
          <w:szCs w:val="22"/>
        </w:rPr>
      </w:pPr>
      <w:r w:rsidRPr="0084045B">
        <w:t xml:space="preserve">Die Regelungen der Ziffer </w:t>
      </w:r>
      <w:r w:rsidR="00924439" w:rsidRPr="0084045B">
        <w:t>6</w:t>
      </w:r>
      <w:r w:rsidRPr="0084045B">
        <w:t xml:space="preserve"> gelten entsprechend, soweit andere Netzbetreiber im Marktgebiet Maßnahmen nach Ziffer 1 a) oder b) durchführen und der Netzbetreiber aufgrund dieser Maßnahmen ganz oder teilweise nicht in der Lage ist, seine Pflichten aus dem Vertrag zu erfüllen. Die Regelungen der Ziffern 3 bis </w:t>
      </w:r>
      <w:r w:rsidR="00924439" w:rsidRPr="0084045B">
        <w:t>5</w:t>
      </w:r>
      <w:r w:rsidRPr="0084045B">
        <w:t xml:space="preserve"> gelten entsprechend, soweit dem Netzbetreiber die zur Erfüllung der Informationsverpflichtung notwendigen Informationen vorliegen.</w:t>
      </w:r>
    </w:p>
    <w:p w:rsidR="001E7047" w:rsidRPr="0084045B" w:rsidRDefault="00E636C4" w:rsidP="00E636C4">
      <w:pPr>
        <w:pStyle w:val="berschrift1"/>
      </w:pPr>
      <w:bookmarkStart w:id="22" w:name="_Toc297207900"/>
      <w:bookmarkStart w:id="23" w:name="_Toc414961909"/>
      <w:r>
        <w:t xml:space="preserve">§ 8 </w:t>
      </w:r>
      <w:r w:rsidR="001E7047" w:rsidRPr="0084045B">
        <w:t xml:space="preserve">Ausgleich von </w:t>
      </w:r>
      <w:r w:rsidR="005807E7">
        <w:t>SLP-</w:t>
      </w:r>
      <w:r w:rsidR="001E7047" w:rsidRPr="0084045B">
        <w:t>Mehr-/Mindermengen</w:t>
      </w:r>
      <w:bookmarkEnd w:id="22"/>
      <w:r w:rsidR="00F6719E">
        <w:t xml:space="preserve"> </w:t>
      </w:r>
      <w:r w:rsidR="008337A5">
        <w:t>[geltend bis 31.</w:t>
      </w:r>
      <w:r w:rsidR="00F0317B">
        <w:t xml:space="preserve"> März </w:t>
      </w:r>
      <w:r w:rsidR="008337A5">
        <w:t>2016]</w:t>
      </w:r>
      <w:bookmarkEnd w:id="23"/>
    </w:p>
    <w:p w:rsidR="00DB0971" w:rsidRPr="00DB0971" w:rsidRDefault="00DB0971" w:rsidP="00D76960">
      <w:pPr>
        <w:numPr>
          <w:ilvl w:val="0"/>
          <w:numId w:val="32"/>
        </w:numPr>
      </w:pPr>
      <w:r w:rsidRPr="00DB0971">
        <w:t xml:space="preserve">Der Netzbetreiber ermittelt nach der endgültigen Ermittlung der abrechnungsrelevanten Messwerte und Daten </w:t>
      </w:r>
      <w:r w:rsidR="00A31F5D">
        <w:t xml:space="preserve">eines Netznutzungszeitraums </w:t>
      </w:r>
      <w:r w:rsidRPr="00DB0971">
        <w:t xml:space="preserve">die Mehr-/Mindermengen. Für alle SLP-Ausspeisepunkte wird der gemäß DVGW Arbeitsblatt G 685 ermittelte Verbrauch der SLP-Ausspeisepunkte im Abrechnungszeitraum dem endgültig für die Allokation in den Bilanzkreis des Bilanzkreisverantwortlichen zugrundeliegenden Wert gegenübergestellt. </w:t>
      </w:r>
    </w:p>
    <w:p w:rsidR="00F6719E" w:rsidRPr="0084045B" w:rsidRDefault="00F6719E" w:rsidP="00D76960">
      <w:pPr>
        <w:numPr>
          <w:ilvl w:val="0"/>
          <w:numId w:val="32"/>
        </w:numPr>
      </w:pPr>
      <w:r w:rsidRPr="0084045B">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Netzbetreiber dem Transportkunden; Mindermengen stellt der Netzbetreiber dem Transportkunden in Rechnung.</w:t>
      </w:r>
    </w:p>
    <w:p w:rsidR="00F6719E" w:rsidRPr="0084045B" w:rsidRDefault="005807E7" w:rsidP="00D76960">
      <w:pPr>
        <w:numPr>
          <w:ilvl w:val="0"/>
          <w:numId w:val="32"/>
        </w:numPr>
      </w:pPr>
      <w:r w:rsidRPr="0084045B">
        <w:t xml:space="preserve">Die </w:t>
      </w:r>
      <w:r w:rsidR="005B057F" w:rsidRPr="0084045B">
        <w:t>Mehr-</w:t>
      </w:r>
      <w:r w:rsidR="006027CC" w:rsidRPr="00EC6AA8">
        <w:t>/Mindermengen werden</w:t>
      </w:r>
      <w:r w:rsidR="006027CC">
        <w:t xml:space="preserve"> auf Grundlage der vom Marktgebietsverantwortlichen veröffentlichten jeweiligen bundesweit einheitlichen Mehr-/Mindermengenpreise</w:t>
      </w:r>
      <w:r w:rsidR="006027CC" w:rsidRPr="00EC6AA8">
        <w:t xml:space="preserve"> für den Abrechnungszeitraum vom Netzbetreiber gegenüber dem Transportkunden abgerechnet.</w:t>
      </w:r>
      <w:r w:rsidR="006027CC">
        <w:t xml:space="preserve"> </w:t>
      </w:r>
      <w:r w:rsidR="00F6719E" w:rsidRPr="0084045B" w:rsidDel="00207B3A">
        <w:t>Die Abrechnung der Mehr-/Mindermengen erfolgt nach dem in Anlage 4 beschriebenen Verfahren.</w:t>
      </w:r>
    </w:p>
    <w:p w:rsidR="00E06D09" w:rsidRDefault="00F6719E" w:rsidP="00D76960">
      <w:pPr>
        <w:numPr>
          <w:ilvl w:val="0"/>
          <w:numId w:val="32"/>
        </w:numPr>
      </w:pPr>
      <w:r w:rsidRPr="0084045B">
        <w:t>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bookmarkStart w:id="24" w:name="_Toc297207901"/>
    </w:p>
    <w:p w:rsidR="00C81E9D" w:rsidRDefault="00E636C4" w:rsidP="00E636C4">
      <w:pPr>
        <w:pStyle w:val="berschrift1"/>
      </w:pPr>
      <w:bookmarkStart w:id="25" w:name="_Toc414961910"/>
      <w:r>
        <w:t xml:space="preserve">§ 8 </w:t>
      </w:r>
      <w:r w:rsidR="00C81E9D">
        <w:t>Ausgleich von SLP-Mehr-/Mindermengen [geltend ab 1.</w:t>
      </w:r>
      <w:r w:rsidR="00F0317B">
        <w:t xml:space="preserve"> April </w:t>
      </w:r>
      <w:r w:rsidR="00C81E9D">
        <w:t>2016]</w:t>
      </w:r>
      <w:bookmarkEnd w:id="25"/>
    </w:p>
    <w:p w:rsidR="002A77F3" w:rsidRDefault="00E63E18" w:rsidP="00D76960">
      <w:pPr>
        <w:numPr>
          <w:ilvl w:val="0"/>
          <w:numId w:val="46"/>
        </w:numPr>
        <w:spacing w:after="240"/>
      </w:pPr>
      <w:r w:rsidRPr="001A0C68">
        <w:t xml:space="preserve">Der </w:t>
      </w:r>
      <w:r>
        <w:t>Netzbetreiber</w:t>
      </w:r>
      <w:r w:rsidRPr="001A0C68">
        <w:t xml:space="preserve"> </w:t>
      </w:r>
      <w:r>
        <w:t>berechnet</w:t>
      </w:r>
      <w:r w:rsidRPr="001A0C68">
        <w:t xml:space="preserve"> nach der Ermittlung</w:t>
      </w:r>
      <w:r>
        <w:t xml:space="preserve"> </w:t>
      </w:r>
      <w:r w:rsidRPr="001A0C68">
        <w:t>der abrechnungsrelevanten Messwerte und Daten</w:t>
      </w:r>
      <w:r>
        <w:t xml:space="preserve"> für einen Netznutzungszeitraum </w:t>
      </w:r>
      <w:r w:rsidRPr="001A0C68">
        <w:t>die Mehr-/Mindermengen.</w:t>
      </w:r>
      <w:r>
        <w:t xml:space="preserve"> </w:t>
      </w:r>
      <w:r w:rsidRPr="001A0C68">
        <w:t xml:space="preserve">Für jeden SLP-Ausspeisepunkt wird der gemäß DVGW Arbeitsblatt G 685 ermittelte Verbrauch der SLP-Ausspeisepunkte der vom </w:t>
      </w:r>
      <w:r>
        <w:t>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Netzbetreiber</w:t>
      </w:r>
      <w:r w:rsidRPr="001A0C68">
        <w:t xml:space="preserve"> aufgeteilten Allokationsersatzwerte des Marktgebietsverantwortlichen für den jeweiligen Mehr-/Mindermengenzeitraum </w:t>
      </w:r>
      <w:r w:rsidRPr="004A1F8D">
        <w:t>gegenübergestellt</w:t>
      </w:r>
      <w:r>
        <w:t>.</w:t>
      </w:r>
    </w:p>
    <w:p w:rsidR="00C81E9D" w:rsidRPr="00C81E9D" w:rsidRDefault="00C81E9D" w:rsidP="00D76960">
      <w:pPr>
        <w:numPr>
          <w:ilvl w:val="0"/>
          <w:numId w:val="46"/>
        </w:numPr>
        <w:spacing w:after="240"/>
      </w:pPr>
      <w:r w:rsidRPr="00C81E9D">
        <w:t>Der Mehr-/Mindermengenzeitraum umfasst immer den Netznutzungszeitraum und den Bilanzierungszeitraum.</w:t>
      </w:r>
    </w:p>
    <w:p w:rsidR="00C81E9D" w:rsidRPr="00F129C0" w:rsidRDefault="00C81E9D" w:rsidP="00C81E9D">
      <w:pPr>
        <w:pStyle w:val="Listenabsatz"/>
        <w:ind w:left="567"/>
      </w:pPr>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 die vom </w:t>
      </w:r>
      <w:r>
        <w:t>N</w:t>
      </w:r>
      <w:r w:rsidRPr="001A0C68">
        <w:t>etzbetreiber in den Bilanzkreis/Sub-Bilanzkonto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 die vom </w:t>
      </w:r>
      <w:r>
        <w:t>N</w:t>
      </w:r>
      <w:r w:rsidRPr="001A0C68">
        <w:t xml:space="preserve">etzbetreiber in den Bilanzkreis/Sub-Bilanzkonto allokiert wurde. Mehrmengen werden durch den Netzbetreiber an </w:t>
      </w:r>
      <w:r w:rsidRPr="00F129C0">
        <w:t>den Lieferanten vergütet. Mindermengen stellt der Netzbetreiber dem Lieferanten in Rechnung.</w:t>
      </w:r>
      <w:r w:rsidRPr="001B4982">
        <w:t xml:space="preserve"> </w:t>
      </w:r>
      <w:r w:rsidRPr="00F129C0">
        <w:t>Rechnungen sind auch bei einer Mehr-/Mindermenge von Null zu stellen.</w:t>
      </w:r>
    </w:p>
    <w:p w:rsidR="00C81E9D" w:rsidRPr="00F129C0" w:rsidRDefault="00C81E9D" w:rsidP="00D76960">
      <w:pPr>
        <w:pStyle w:val="Listenabsatz"/>
        <w:numPr>
          <w:ilvl w:val="0"/>
          <w:numId w:val="46"/>
        </w:numPr>
        <w:contextualSpacing/>
      </w:pPr>
      <w:r w:rsidRPr="00F129C0">
        <w:t xml:space="preserve">Der </w:t>
      </w:r>
      <w:r>
        <w:t xml:space="preserve">Lieferant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p>
    <w:p w:rsidR="00C81E9D" w:rsidRDefault="00C81E9D" w:rsidP="00C81E9D">
      <w:pPr>
        <w:ind w:left="567"/>
      </w:pPr>
      <w:r w:rsidRPr="00F129C0">
        <w:t xml:space="preserve">Der </w:t>
      </w:r>
      <w:r>
        <w:t>N</w:t>
      </w:r>
      <w:r w:rsidRPr="00F129C0">
        <w:t xml:space="preserve">etzbetreiber übermittelt die </w:t>
      </w:r>
      <w:r w:rsidRPr="000305A3">
        <w:t>angeforderte Allokationsliste für alle Ausspeisepunkte, die dem Lieferanten in dem Liefermonat bilanziell zugeordnet sind. Die Übermittlung der Allokationsliste erfolgt ab Anforderung, jeweils im dritten Monat</w:t>
      </w:r>
      <w:r w:rsidRPr="00F129C0">
        <w:t xml:space="preserve"> nach dem Liefermonat 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Lieferanten </w:t>
      </w:r>
      <w:r w:rsidRPr="00F129C0">
        <w:t>keine Ausspeisepunkte</w:t>
      </w:r>
      <w:r>
        <w:t xml:space="preserve"> </w:t>
      </w:r>
      <w:r w:rsidRPr="00F129C0">
        <w:t xml:space="preserve">bilanziell zugeordnet sind, erfolgt keine Übermittlung der Allokationsliste. </w:t>
      </w:r>
    </w:p>
    <w:p w:rsidR="00297B33" w:rsidRPr="00F129C0" w:rsidRDefault="00D673FF" w:rsidP="00A3240C">
      <w:pPr>
        <w:ind w:left="567"/>
      </w:pPr>
      <w:r>
        <w:t xml:space="preserve">Die </w:t>
      </w:r>
      <w:r w:rsidRPr="009A2CDC">
        <w:t>in der lieferstellenscharfen Allokationsliste enthaltenen bilanzierten Mengen sind auf 3 Nachkommastellen kaufmännisch gerundet in kWh anzugeben. Die vom N</w:t>
      </w:r>
      <w:r>
        <w:t>etzbetreiber</w:t>
      </w:r>
      <w:r w:rsidRPr="009A2CDC">
        <w:t xml:space="preserve"> übermittelte bilanzierte Menge für den Mehr-/Mindermengenzeitraum kann aufgrund von Rundungsdifferenzen von der Summe der Tageswerte aus der lieferstellenscharfen Allokationsliste abweichen.</w:t>
      </w:r>
      <w:r>
        <w:t xml:space="preserve"> Abweichungen der ausspeisepunktscharfen Allokationsliste zum Bilanzkreisergebnis aus den Allokationsprozessen können aufgrund von Rundungsdifferenzen bis zu einer Höhe von max. 744 kWh</w:t>
      </w:r>
      <w:r>
        <w:rPr>
          <w:rStyle w:val="Kommentarzeichen"/>
        </w:rPr>
        <w:t xml:space="preserve"> </w:t>
      </w:r>
      <w:r>
        <w:t>pro Bilanzkreis und Monat auftreten.</w:t>
      </w:r>
      <w:r w:rsidRPr="00ED6D4C">
        <w:t xml:space="preserve"> </w:t>
      </w:r>
      <w:r>
        <w:t>Bei Abweichungen, die 500 kWh pro Bilanzkreis übersteigen, ist der Transportkunde berechtigt, von dem Netzbetreiber einen Nachweis zu verlangen, dass die Abweichung ausschließlich aus Rundungsdifferenzen resultiert</w:t>
      </w:r>
      <w:r w:rsidR="009742DA">
        <w:t xml:space="preserve">. </w:t>
      </w:r>
    </w:p>
    <w:p w:rsidR="00C81E9D" w:rsidRPr="00F129C0" w:rsidRDefault="000C11AA" w:rsidP="00D76960">
      <w:pPr>
        <w:numPr>
          <w:ilvl w:val="0"/>
          <w:numId w:val="46"/>
        </w:numPr>
      </w:pPr>
      <w:r>
        <w:t xml:space="preserve">Die </w:t>
      </w:r>
      <w:r w:rsidRPr="0084045B">
        <w:t>Mehr-/Mindermengen</w:t>
      </w:r>
      <w:r>
        <w:t xml:space="preserve"> </w:t>
      </w:r>
      <w:r w:rsidRPr="0084045B">
        <w:t xml:space="preserve">werden </w:t>
      </w:r>
      <w:r>
        <w:t xml:space="preserve">im elektronischen Format mit dem vom Marktgebietsverantwortlichen veröffentlichten jeweiligen </w:t>
      </w:r>
      <w:r w:rsidRPr="005807E7">
        <w:t>bundesweit einheitlichen Mehr-/Mindermengenpreis</w:t>
      </w:r>
      <w:r w:rsidRPr="0084045B" w:rsidDel="005807E7">
        <w:t xml:space="preserve"> </w:t>
      </w:r>
      <w:r w:rsidRPr="0084045B">
        <w:t xml:space="preserve">für den Abrechnungszeitraum vom Netzbetreiber gegenüber dem </w:t>
      </w:r>
      <w:r>
        <w:t>Lieferante</w:t>
      </w:r>
      <w:r w:rsidRPr="0084045B">
        <w:t>n abgerechnet.</w:t>
      </w:r>
    </w:p>
    <w:p w:rsidR="000C11AA" w:rsidRPr="005A5B28" w:rsidRDefault="000C11AA" w:rsidP="000C11AA">
      <w:pPr>
        <w:pStyle w:val="Listenabsatz"/>
        <w:ind w:left="567"/>
      </w:pPr>
      <w:r w:rsidRPr="005A5B28">
        <w:t xml:space="preserve">Die Rechnungsstellung erfolgt </w:t>
      </w:r>
      <w:r w:rsidRPr="005A5B28">
        <w:rPr>
          <w:rFonts w:cs="Arial"/>
          <w:szCs w:val="22"/>
        </w:rPr>
        <w:t>im EDIFACT-Format (INVOIC) frühestens nach A</w:t>
      </w:r>
      <w:r w:rsidRPr="005A5B28">
        <w:t xml:space="preserve">blauf des zweiten Monats nach Ende des Monats, in dem der Mehr-/Mindermengenzeitraum endet (M+2M) und spätestens am Ende des dritten Monats, in dem der Mehr-/Mindermengenzeitraum endet (M+3M). </w:t>
      </w:r>
    </w:p>
    <w:p w:rsidR="00111ECB" w:rsidRPr="005A5B28" w:rsidRDefault="00EC0D56">
      <w:pPr>
        <w:ind w:left="567"/>
      </w:pPr>
      <w:r w:rsidRPr="005A5B28">
        <w:t>Vor der Rechnungsstellung übermittelt der Netzbetreiber die bilanzier</w:t>
      </w:r>
      <w:r w:rsidRPr="005A5B28">
        <w:rPr>
          <w:rFonts w:cs="Arial"/>
          <w:szCs w:val="22"/>
        </w:rPr>
        <w:t xml:space="preserve">te Menge im EDIFACT-Format (MSCONS), </w:t>
      </w:r>
      <w:r w:rsidRPr="005A5B28">
        <w:t>falls eine Bilanzierung in dem Mehr-/Mindermengenzeitraum stattgefunden hat. Die Rechnungsstellung erfolgt in diesem Fall spätestens bis zum Ablauf des 10. Werktages nach Übermittlung der bilanzierten Menge.</w:t>
      </w:r>
    </w:p>
    <w:p w:rsidR="00C81E9D" w:rsidRPr="00F129C0" w:rsidRDefault="00C81E9D" w:rsidP="00D76960">
      <w:pPr>
        <w:numPr>
          <w:ilvl w:val="0"/>
          <w:numId w:val="46"/>
        </w:numPr>
      </w:pPr>
      <w:r w:rsidRPr="00F129C0">
        <w:t xml:space="preserve">Die energiesteuerfreie Abrechnung der Mehr-/Mindermengen im Verhältnis zwischen Netzbetreiber und dem </w:t>
      </w:r>
      <w:r w:rsidR="0069322E">
        <w:t>Lieferante</w:t>
      </w:r>
      <w:r w:rsidRPr="00F129C0">
        <w:t>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C81E9D" w:rsidRPr="00F129C0" w:rsidRDefault="00C81E9D" w:rsidP="00D76960">
      <w:pPr>
        <w:pStyle w:val="Listenabsatz"/>
        <w:numPr>
          <w:ilvl w:val="0"/>
          <w:numId w:val="46"/>
        </w:numPr>
        <w:contextualSpacing/>
      </w:pPr>
      <w:r w:rsidRPr="00F129C0">
        <w:t xml:space="preserve">Korrekturen von Mehr-/Mindermengenabrechnungen zwischen Netzbetreiber und </w:t>
      </w:r>
      <w:r w:rsidR="0069322E">
        <w:t>Lieferant</w:t>
      </w:r>
      <w:r w:rsidR="00F0317B">
        <w:t xml:space="preserve"> nach dem </w:t>
      </w:r>
      <w:r w:rsidRPr="00F129C0">
        <w:t>1.</w:t>
      </w:r>
      <w:r w:rsidR="00F0317B">
        <w:t xml:space="preserve"> April </w:t>
      </w:r>
      <w:r w:rsidRPr="00F129C0">
        <w:t>2016, deren initiale Rechnungsstellung vor dem 1.</w:t>
      </w:r>
      <w:r w:rsidR="00F0317B">
        <w:t xml:space="preserve"> April </w:t>
      </w:r>
      <w:r w:rsidRPr="00F129C0">
        <w:t>2016 im Altverfahren erfolgt ist, werden ausnahmslos nach dem bis zum 31.</w:t>
      </w:r>
      <w:r w:rsidR="00F0317B">
        <w:t xml:space="preserve"> März </w:t>
      </w:r>
      <w:r w:rsidRPr="00F129C0">
        <w:t>2016 angewendeten Altverfahren durchgeführt. Dabei ist immer die Methode zur Preisermittlung zu verwenden, die zum Zeitpunkt gültig war, als die Mehr-/Mindermenge erstmalig abgerechnet wurde.</w:t>
      </w:r>
    </w:p>
    <w:p w:rsidR="001E7047" w:rsidRPr="0084045B" w:rsidRDefault="00E636C4" w:rsidP="00E636C4">
      <w:pPr>
        <w:pStyle w:val="berschrift1"/>
      </w:pPr>
      <w:bookmarkStart w:id="26" w:name="_Toc414961911"/>
      <w:r>
        <w:t xml:space="preserve">§ 9 </w:t>
      </w:r>
      <w:r w:rsidR="001E7047" w:rsidRPr="0084045B">
        <w:t>Entgelte</w:t>
      </w:r>
      <w:bookmarkEnd w:id="24"/>
      <w:bookmarkEnd w:id="26"/>
    </w:p>
    <w:p w:rsidR="001E7047" w:rsidRPr="0084045B" w:rsidRDefault="001E7047" w:rsidP="00D76960">
      <w:pPr>
        <w:numPr>
          <w:ilvl w:val="0"/>
          <w:numId w:val="19"/>
        </w:numPr>
      </w:pPr>
      <w:r w:rsidRPr="0084045B">
        <w:t xml:space="preserve">Der Transportkunde zahlt für die Leistungen des Netzbetreibers die Entgelte nach Maßgabe der auf der Internetseite des Netzbetreibers veröffentlichten Preisblätter </w:t>
      </w:r>
      <w:r w:rsidRPr="0084045B">
        <w:rPr>
          <w:i/>
        </w:rPr>
        <w:t>gemäß Anlage 5</w:t>
      </w:r>
      <w:r w:rsidRPr="0084045B">
        <w:t>. Die in den Preisblättern enthaltenen Netzentgelte werden auf Grundlage der festgelegten Erlösobergrenze entsprechend den Vorschriften des Teils 2 Abschnitt 2 und 3 der Gasnetzentgeltverordnung (GasNEV) gebildet. In diesen sind die Kosten für die Inanspruchnahme der vorgelagerten Netzebenen enthalten.</w:t>
      </w:r>
      <w:r w:rsidR="009615DE">
        <w:t xml:space="preserve"> </w:t>
      </w:r>
      <w:r w:rsidR="00D849E2">
        <w:t xml:space="preserve">Die Entgelte sind ab 1. Oktober </w:t>
      </w:r>
      <w:r w:rsidR="00D31F18" w:rsidRPr="005A5B28">
        <w:t>2016 auch in Form eines elektronischen Preisblatts bereitzustellen</w:t>
      </w:r>
      <w:r w:rsidR="009615DE" w:rsidRPr="005A5B28">
        <w:t>.</w:t>
      </w:r>
    </w:p>
    <w:p w:rsidR="001E7047" w:rsidRPr="0084045B" w:rsidRDefault="001E7047" w:rsidP="00D76960">
      <w:pPr>
        <w:numPr>
          <w:ilvl w:val="0"/>
          <w:numId w:val="19"/>
        </w:numPr>
      </w:pPr>
      <w:r w:rsidRPr="0084045B">
        <w:t>Der Netzbetreiber ist bei einer Festlegung der Erlösobergrenzen gemäß § 17 Abs. 1 Anreizregulierungsverordnung (ARegV) und bei einer Anpassung der Erlösobergrenzen gemäß § 17 Abs. 2 ARegV i.V.m. § 4 Abs. 3 bis 5 ARegV sowie nach § 5 Abs.</w:t>
      </w:r>
      <w:r w:rsidR="00B44696" w:rsidRPr="0084045B">
        <w:t xml:space="preserve"> </w:t>
      </w:r>
      <w:r w:rsidRPr="0084045B">
        <w:t xml:space="preserve">3 ARegV i.V.m. § 17 ARegV berechtigt, die Netzentgelte anzupassen, soweit sich daraus eine Erhöhung der Netzentgelte ergibt. Der Netzbetreiber ist zur Anpassung der Netzentgelte verpflichtet, soweit sich daraus eine Absenkung der Netzentgelte ergibt. Der Netzbetreiber wird in derartigen Fällen die Netzentgelte jeweils gemäß § 17 ARegV i.V.m. den Vorschriften des Teils 2, Abschnitte 2 und 3 GasNEV und § 5 Abs. 3 ARegV anpassen. Über die angepassten Netzentgelte (Preisblätter) wird der Netzbetreiber den Transportkunden unverzüglich in Textform informieren. </w:t>
      </w:r>
    </w:p>
    <w:p w:rsidR="001E7047" w:rsidRPr="0084045B" w:rsidRDefault="001E7047" w:rsidP="00D76960">
      <w:pPr>
        <w:numPr>
          <w:ilvl w:val="0"/>
          <w:numId w:val="19"/>
        </w:numPr>
      </w:pPr>
      <w:r w:rsidRPr="0084045B">
        <w:t>Eine Anpassung der Netzentgelte darf erst zum 1. Januar des folgenden Kalenderjahres vorgenommen werden.</w:t>
      </w:r>
      <w:r w:rsidRPr="0084045B">
        <w:rPr>
          <w:u w:val="single"/>
        </w:rPr>
        <w:t xml:space="preserve"> </w:t>
      </w:r>
    </w:p>
    <w:p w:rsidR="001E7047" w:rsidRPr="0084045B" w:rsidRDefault="001E7047" w:rsidP="00F0594F">
      <w:pPr>
        <w:pStyle w:val="GL2OhneZiffer"/>
        <w:rPr>
          <w:szCs w:val="22"/>
        </w:rPr>
      </w:pPr>
      <w:r w:rsidRPr="0084045B">
        <w:rPr>
          <w:szCs w:val="22"/>
        </w:rPr>
        <w:t xml:space="preserve">Der Netzbetreiber ist sowohl im Fall einer Erhöhung als auch einer Absenkung berechtigt, auftretende Differenzen über sein eigenes Regulierungskonto (§ 5 ARegV) abzuwickeln. </w:t>
      </w:r>
    </w:p>
    <w:p w:rsidR="001E7047" w:rsidRPr="0084045B" w:rsidRDefault="001E7047" w:rsidP="00D76960">
      <w:pPr>
        <w:numPr>
          <w:ilvl w:val="0"/>
          <w:numId w:val="19"/>
        </w:numPr>
      </w:pPr>
      <w:r w:rsidRPr="0084045B">
        <w:t xml:space="preserve">Im Falle von erhöhten Entgelten steht dem Transportkunden das Recht zu, den Vertrag mit einer Frist von 10 Werktagen zum Wirksamkeitszeitpunkt der Änderung schriftlich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schriftlich zu kündigen. </w:t>
      </w:r>
    </w:p>
    <w:p w:rsidR="001E7047" w:rsidRPr="0084045B" w:rsidRDefault="001E7047" w:rsidP="00D76960">
      <w:pPr>
        <w:numPr>
          <w:ilvl w:val="0"/>
          <w:numId w:val="19"/>
        </w:numPr>
      </w:pPr>
      <w:r w:rsidRPr="0084045B">
        <w:t xml:space="preserve">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 </w:t>
      </w:r>
    </w:p>
    <w:p w:rsidR="001E7047" w:rsidRPr="0084045B" w:rsidRDefault="001E7047" w:rsidP="00D76960">
      <w:pPr>
        <w:numPr>
          <w:ilvl w:val="0"/>
          <w:numId w:val="19"/>
        </w:numPr>
      </w:pPr>
      <w:r w:rsidRPr="0084045B">
        <w:t>In den Fällen einer Anpassung der Erlösobergrenze aufgrund eines Härtefalles gemäß § 4 Abs. 4 Satz 1 Nr. 2 ARegV ist der Netzbetreiber berechtigt, die Netzentgelte gemäß dem Beschluss der Bundesnetzagentur oder jeweils zum 1. Januar des folgenden Kalenderjahres anzupassen.</w:t>
      </w:r>
    </w:p>
    <w:p w:rsidR="001E7047" w:rsidRPr="0084045B" w:rsidRDefault="001E7047" w:rsidP="00D76960">
      <w:pPr>
        <w:numPr>
          <w:ilvl w:val="0"/>
          <w:numId w:val="19"/>
        </w:numPr>
      </w:pPr>
      <w:r w:rsidRPr="0084045B">
        <w:t>Darüber hinaus ist der Netzbetreiber zur Änderung der Entgelte gemäß Ziffer 1 berechtigt bzw. verpflichtet, soweit sich eine solche Änderung aus gesetzlichen und / oder behördlichen und / oder gerichtlichen Entscheidungen ergibt.</w:t>
      </w:r>
    </w:p>
    <w:p w:rsidR="001E7047" w:rsidRPr="0084045B" w:rsidRDefault="001E7047" w:rsidP="00D76960">
      <w:pPr>
        <w:numPr>
          <w:ilvl w:val="0"/>
          <w:numId w:val="19"/>
        </w:numPr>
      </w:pPr>
      <w:r w:rsidRPr="0084045B">
        <w:t xml:space="preserve">Der Transportkunde entrichtet ein Entgelt gemäß Konzessionsabgabenverordnung (KAV) nach Maßgabe der auf der Internetseite des Netzbetreibers veröffentlichten Preisblätter </w:t>
      </w:r>
      <w:r w:rsidRPr="0084045B">
        <w:rPr>
          <w:i/>
        </w:rPr>
        <w:t>gemäß Anlage 5</w:t>
      </w:r>
      <w:r w:rsidRPr="0084045B">
        <w:t xml:space="preserve"> an den Netzbetreiber für jeden Ausspeisepunkt, der in den Geltungsbereich dieses Lieferantenrahmenvertrages fällt. Die in den Preisblättern angegebene Höhe der Konzessionsabgabe richtet sich nach dem jeweils zwischen dem Konzessionsnehmer und der betreffenden Gemeinde vereinbarten Konzessionsabgabensatz gemäß KAV in der jeweils gültigen Fassung. </w:t>
      </w:r>
    </w:p>
    <w:p w:rsidR="001E7047" w:rsidRPr="0084045B" w:rsidRDefault="001E7047" w:rsidP="00D76960">
      <w:pPr>
        <w:numPr>
          <w:ilvl w:val="0"/>
          <w:numId w:val="19"/>
        </w:numPr>
      </w:pPr>
      <w:r w:rsidRPr="0084045B">
        <w:t>Erhebt der Transportkunde den Anspruch auf eine niedrigere Konzessionsabgabe oder auf Befreiung von der Konzessionsabgabe für einen von ihm im Netzbereich des Netzbetreibers belieferten Letztverbraucher, wird er dem Netzbetreiber hierüber einen schriftlichen Nachweis in für die Konzessionsabgabenabrechnung geeigneter Form, z.B. durch Wirtschaftsprüfertestat, zur Verfügung stellen. Diesen Nachweis wird der Transportkunde dem Netzbetreiber spätestens bis 15 Monate nach dem Ende eines Kalenderjahres für dieses Kalenderjahr einreichen.</w:t>
      </w:r>
    </w:p>
    <w:p w:rsidR="001E7047" w:rsidRPr="0084045B" w:rsidRDefault="001E7047" w:rsidP="00D76960">
      <w:pPr>
        <w:numPr>
          <w:ilvl w:val="0"/>
          <w:numId w:val="19"/>
        </w:numPr>
      </w:pPr>
      <w:r w:rsidRPr="0084045B">
        <w:t xml:space="preserve">Im Übrigen kann der Netzbetreiber in ergänzenden Geschäftsbedingungen Regelungen zu Entgelt- und Zahlungsbedingungen treffen, die er auf seiner Internetseite veröffentlicht. Gesonderte Entgelte nach § 20 Abs. 2 GasNEV bedürfen einer besonderen Vereinbarung. Die Anwendung von Regelungen zu gesonderten Entgelten kann der Netzbetreiber in den ergänzenden Geschäftsbedingungen treffen. </w:t>
      </w:r>
    </w:p>
    <w:p w:rsidR="001E7047" w:rsidRPr="0084045B" w:rsidRDefault="001E7047" w:rsidP="00D76960">
      <w:pPr>
        <w:numPr>
          <w:ilvl w:val="0"/>
          <w:numId w:val="19"/>
        </w:numPr>
      </w:pPr>
      <w:r w:rsidRPr="0084045B">
        <w:rPr>
          <w:rFonts w:cs="Arial"/>
        </w:rPr>
        <w:t xml:space="preserve">Für </w:t>
      </w:r>
      <w:r w:rsidR="001C0117" w:rsidRPr="0084045B">
        <w:rPr>
          <w:rFonts w:cs="Arial"/>
        </w:rPr>
        <w:t xml:space="preserve">Ausspeisepunkte </w:t>
      </w:r>
      <w:r w:rsidRPr="0084045B">
        <w:rPr>
          <w:rFonts w:cs="Arial"/>
          <w:lang w:eastAsia="ar-SA"/>
        </w:rPr>
        <w:t>hat der Transportkunde</w:t>
      </w:r>
      <w:r w:rsidRPr="0084045B">
        <w:rPr>
          <w:rFonts w:cs="Arial"/>
        </w:rPr>
        <w:t xml:space="preserve"> das ausgewiesene </w:t>
      </w:r>
      <w:r w:rsidR="001C0117" w:rsidRPr="0084045B">
        <w:rPr>
          <w:rFonts w:cs="Arial"/>
        </w:rPr>
        <w:t xml:space="preserve">Entgelt für </w:t>
      </w:r>
      <w:r w:rsidRPr="0084045B">
        <w:rPr>
          <w:rFonts w:cs="Arial"/>
        </w:rPr>
        <w:t>Messstellenbetrieb</w:t>
      </w:r>
      <w:r w:rsidR="001C0117" w:rsidRPr="0084045B">
        <w:rPr>
          <w:rFonts w:cs="Arial"/>
        </w:rPr>
        <w:t>/Messung</w:t>
      </w:r>
      <w:r w:rsidRPr="0084045B">
        <w:rPr>
          <w:rFonts w:cs="Arial"/>
        </w:rPr>
        <w:t xml:space="preserve"> gemäß Ziffer 1</w:t>
      </w:r>
      <w:r w:rsidRPr="0084045B">
        <w:rPr>
          <w:rFonts w:cs="Arial"/>
          <w:lang w:eastAsia="ar-SA"/>
        </w:rPr>
        <w:t xml:space="preserve"> ab dem Zeitpunkt und solange zu zahlen, ab dem und solange der Netzbetreiber Messstellenbetreiber</w:t>
      </w:r>
      <w:r w:rsidR="001C0117" w:rsidRPr="0084045B">
        <w:rPr>
          <w:rFonts w:cs="Arial"/>
          <w:lang w:eastAsia="ar-SA"/>
        </w:rPr>
        <w:t>/Messdienstleister</w:t>
      </w:r>
      <w:r w:rsidRPr="0084045B">
        <w:rPr>
          <w:rFonts w:cs="Arial"/>
          <w:lang w:eastAsia="ar-SA"/>
        </w:rPr>
        <w:t xml:space="preserve"> gemäß § 21 b EnWG an dem jeweiligen </w:t>
      </w:r>
      <w:r w:rsidR="001C0117" w:rsidRPr="0084045B">
        <w:rPr>
          <w:rFonts w:cs="Arial"/>
          <w:lang w:eastAsia="ar-SA"/>
        </w:rPr>
        <w:t>Ausspeisepunkt</w:t>
      </w:r>
      <w:r w:rsidRPr="0084045B">
        <w:rPr>
          <w:rFonts w:cs="Arial"/>
          <w:lang w:eastAsia="ar-SA"/>
        </w:rPr>
        <w:t xml:space="preserve"> ist. Der Netzbetreiber wird im Fall, dass ihm der Messstellenbetrieb</w:t>
      </w:r>
      <w:r w:rsidR="001C0117" w:rsidRPr="0084045B">
        <w:rPr>
          <w:rFonts w:cs="Arial"/>
          <w:lang w:eastAsia="ar-SA"/>
        </w:rPr>
        <w:t>/die Messdienstleistung</w:t>
      </w:r>
      <w:r w:rsidRPr="0084045B">
        <w:rPr>
          <w:rFonts w:cs="Arial"/>
          <w:lang w:eastAsia="ar-SA"/>
        </w:rPr>
        <w:t xml:space="preserve"> zufällt oder er nicht mehr Messstellenbetreiber</w:t>
      </w:r>
      <w:r w:rsidR="001C0117" w:rsidRPr="0084045B">
        <w:rPr>
          <w:rFonts w:cs="Arial"/>
          <w:lang w:eastAsia="ar-SA"/>
        </w:rPr>
        <w:t>/Messdienstleister</w:t>
      </w:r>
      <w:r w:rsidRPr="0084045B">
        <w:rPr>
          <w:rFonts w:cs="Arial"/>
          <w:lang w:eastAsia="ar-SA"/>
        </w:rPr>
        <w:t xml:space="preserve"> des </w:t>
      </w:r>
      <w:r w:rsidR="001C0117" w:rsidRPr="0084045B">
        <w:rPr>
          <w:rFonts w:cs="Arial"/>
          <w:lang w:eastAsia="ar-SA"/>
        </w:rPr>
        <w:t>Ausspeisepunktes</w:t>
      </w:r>
      <w:r w:rsidRPr="0084045B">
        <w:rPr>
          <w:rFonts w:cs="Arial"/>
          <w:lang w:eastAsia="ar-SA"/>
        </w:rPr>
        <w:t xml:space="preserve"> sein wird, insbesondere in Folge eines Wechsels des Messstellenbetreibers</w:t>
      </w:r>
      <w:r w:rsidR="001C0117" w:rsidRPr="0084045B">
        <w:rPr>
          <w:rFonts w:cs="Arial"/>
          <w:lang w:eastAsia="ar-SA"/>
        </w:rPr>
        <w:t>/Messdienstleisters</w:t>
      </w:r>
      <w:r w:rsidRPr="0084045B">
        <w:rPr>
          <w:rFonts w:cs="Arial"/>
          <w:lang w:eastAsia="ar-SA"/>
        </w:rPr>
        <w:t xml:space="preserve"> gemäß § 21 b Abs. 2 EnWG, den Transportkunden unverzüglich darüber informieren</w:t>
      </w:r>
      <w:r w:rsidR="00C115F0" w:rsidRPr="0084045B">
        <w:rPr>
          <w:rFonts w:cs="Arial"/>
          <w:lang w:eastAsia="ar-SA"/>
        </w:rPr>
        <w:t>.</w:t>
      </w:r>
    </w:p>
    <w:p w:rsidR="001E7047" w:rsidRPr="00D50013" w:rsidRDefault="00E636C4" w:rsidP="00E636C4">
      <w:pPr>
        <w:pStyle w:val="berschrift1"/>
      </w:pPr>
      <w:bookmarkStart w:id="27" w:name="_Toc297207902"/>
      <w:bookmarkStart w:id="28" w:name="_Toc414961912"/>
      <w:r>
        <w:t xml:space="preserve">§ 10 </w:t>
      </w:r>
      <w:r w:rsidR="001F7ADF" w:rsidRPr="00D50013">
        <w:t>Abrechnung, Zahlung und Verzug</w:t>
      </w:r>
      <w:bookmarkEnd w:id="27"/>
      <w:bookmarkEnd w:id="28"/>
    </w:p>
    <w:p w:rsidR="001E7047" w:rsidRPr="0084045B" w:rsidRDefault="001E7047" w:rsidP="00D76960">
      <w:pPr>
        <w:numPr>
          <w:ilvl w:val="0"/>
          <w:numId w:val="20"/>
        </w:numPr>
      </w:pPr>
      <w:r w:rsidRPr="0084045B">
        <w:t xml:space="preserve">Grundsätzlich rechnet der Netzbetreiber die Netzentgelte inklusive Abrechnung und sofern er Messstellenbetreiber/Messdienstleister ist, das Entgelt für Messstellenbetrieb und Messung jährlich nach GeLi Gas ab. Abweichend davon wird im Falle von RLM-Letztverbrauchern monatlich nach GeLi Gas abgerechnet. Der Netzbetreiber ist berechtigt, im Falle von SLP-Letztverbrauchern nach seiner Wahl monatliche oder zweimonatliche Abschlagszahlungen vom Transportkunden zu verlangen. Ändern sich die für die Berechnung der Abschlagszahlungen relevanten Parameter (z.B. Preise, Jahresverbrauchsmengen) kann der Netzbetreiber auch unterjährig eine Anpassung der Abschlagszahlungen verlangen. </w:t>
      </w:r>
    </w:p>
    <w:p w:rsidR="001E7047" w:rsidRPr="0084045B" w:rsidRDefault="001E7047" w:rsidP="00C27E03">
      <w:pPr>
        <w:pStyle w:val="GL2OhneZiffer"/>
        <w:rPr>
          <w:szCs w:val="22"/>
        </w:rPr>
      </w:pPr>
      <w:r w:rsidRPr="0084045B">
        <w:rPr>
          <w:szCs w:val="22"/>
        </w:rPr>
        <w:t>Die monatliche Abrechnung der RLM-Ausspeisepunkte erfolgt auf der Grundlage der gemessenen, monatlichen Verbrauchsmenge und grundsätzlich der höchsten im Abrechnungszeitraum erreichten Maximalleistung. Der Netzbetreiber legt den Abrechnungszeitraum fest und veröffentlicht ihn in seinen ergänzenden Geschäftsbedingungen. Sofern im betreffenden Abrechnungsmonat eine höhere als die bisher erreichte Maximalleistung auftritt, erfolgt in diesem Abrechnungsmonat oder am Ende des Abrechnungszeitraums eine Nachberechnung der Differenz zwischen der bisher berechneten und neuen Maximalleistung für die vorausgegangenen Monate des aktuellen Abrechnungszeitraums.</w:t>
      </w:r>
    </w:p>
    <w:p w:rsidR="001E7047" w:rsidRPr="0084045B" w:rsidRDefault="001E7047" w:rsidP="00D76960">
      <w:pPr>
        <w:numPr>
          <w:ilvl w:val="0"/>
          <w:numId w:val="20"/>
        </w:numPr>
      </w:pPr>
      <w:r w:rsidRPr="0084045B">
        <w:t>Die Abrechnung der Mehr- und Mindermengen erfolgt nach den Regelungen in Anla</w:t>
      </w:r>
      <w:r w:rsidR="00D50013">
        <w:t xml:space="preserve">ge </w:t>
      </w:r>
      <w:r w:rsidRPr="0084045B">
        <w:t>4</w:t>
      </w:r>
      <w:r w:rsidR="00E82F84">
        <w:t xml:space="preserve"> [geltend bis 31. März 2016]</w:t>
      </w:r>
      <w:r w:rsidRPr="0084045B">
        <w:t>.</w:t>
      </w:r>
    </w:p>
    <w:p w:rsidR="001E7047" w:rsidRPr="0084045B" w:rsidRDefault="001E7047" w:rsidP="00D76960">
      <w:pPr>
        <w:numPr>
          <w:ilvl w:val="0"/>
          <w:numId w:val="20"/>
        </w:numPr>
      </w:pPr>
      <w:r w:rsidRPr="0084045B">
        <w:t>Weitere Einzelheiten über die Abrechnung der Entgelte kann der Netzbetreiber in ergänzenden Geschäftsbedingungen regeln.</w:t>
      </w:r>
    </w:p>
    <w:p w:rsidR="001E7047" w:rsidRPr="0084045B" w:rsidRDefault="001E7047" w:rsidP="00D76960">
      <w:pPr>
        <w:numPr>
          <w:ilvl w:val="0"/>
          <w:numId w:val="20"/>
        </w:numPr>
      </w:pPr>
      <w:r w:rsidRPr="0084045B">
        <w:t>Rechnungen, und Abschlagsrechnungen bzw. Abschlagspläne werden zu dem vom Netzbetreiber angegebenen Zeitpunkt, frühestens jedoch 2 Wochen nach Zugang der Zahlungsaufforderung fällig. Die ernsthafte Möglichkeit eines offensichtlichen Fehlers in der Rechnung berechtigt den Transportkunden zum Zahlungsaufschub oder zur Zahlungsverweigerung. Der Netzbetreiber ist berechtigt, einen Verzugsschaden pauschal in Rechnung zu stellen. Es bleibt dem Transportkunden unbenommen, einen tatsächlich geringeren Verzugsschaden nachzuweisen.</w:t>
      </w:r>
    </w:p>
    <w:p w:rsidR="001E7047" w:rsidRPr="0084045B" w:rsidRDefault="001E7047" w:rsidP="00D76960">
      <w:pPr>
        <w:numPr>
          <w:ilvl w:val="0"/>
          <w:numId w:val="20"/>
        </w:numPr>
      </w:pPr>
      <w:r w:rsidRPr="0084045B">
        <w:t>Werden Fehler in der Ermittlung von Rechnungsbeträgen oder der Rechnung zugrundeliegenden Daten</w:t>
      </w:r>
      <w:r w:rsidR="00DC720B" w:rsidRPr="0084045B">
        <w:t xml:space="preserve"> </w:t>
      </w:r>
      <w:r w:rsidRPr="0084045B">
        <w:t>festgestellt, so ist die Überzahlung vom Netzbetreiber zurückzuzahlen oder der Fehlbetrag vom Transportkunden nachzuentrichten. Die Rechnungskorrektur ist längstens 3 Jahre ab Zugang der zu korrigierenden Rechnung zulässig.</w:t>
      </w:r>
      <w:r w:rsidR="00DC720B" w:rsidRPr="0084045B">
        <w:t xml:space="preserve"> </w:t>
      </w:r>
    </w:p>
    <w:p w:rsidR="001E7047" w:rsidRPr="0084045B" w:rsidRDefault="001E7047" w:rsidP="00D76960">
      <w:pPr>
        <w:numPr>
          <w:ilvl w:val="0"/>
          <w:numId w:val="20"/>
        </w:numPr>
      </w:pPr>
      <w:r w:rsidRPr="0084045B">
        <w:t>Gegen Ansprüche der Vertragspartner kann nur mit unbestrittenen oder rechtskräftig festgestellten Gegenansprüchen aufgerechnet werden.</w:t>
      </w:r>
    </w:p>
    <w:p w:rsidR="001E7047" w:rsidRPr="0084045B" w:rsidRDefault="00E636C4" w:rsidP="00E636C4">
      <w:pPr>
        <w:pStyle w:val="berschrift1"/>
      </w:pPr>
      <w:bookmarkStart w:id="29" w:name="_Toc297207903"/>
      <w:bookmarkStart w:id="30" w:name="_Toc414961913"/>
      <w:r>
        <w:t xml:space="preserve">§ 11 </w:t>
      </w:r>
      <w:r w:rsidR="001E7047" w:rsidRPr="0084045B">
        <w:t>Steuern</w:t>
      </w:r>
      <w:bookmarkStart w:id="31" w:name="_Toc290277680"/>
      <w:bookmarkEnd w:id="29"/>
      <w:bookmarkEnd w:id="31"/>
      <w:bookmarkEnd w:id="30"/>
    </w:p>
    <w:p w:rsidR="001E7047" w:rsidRPr="0084045B" w:rsidRDefault="001E7047" w:rsidP="00D76960">
      <w:pPr>
        <w:numPr>
          <w:ilvl w:val="0"/>
          <w:numId w:val="26"/>
        </w:numPr>
      </w:pPr>
      <w:r w:rsidRPr="0084045B">
        <w:t>Werden im Rahmen des jeweiligen Vertrages vom Netzbetreiber an einen Transportkunden, der nicht Lieferer im Sinne des § 38 Abs. 3 EnergieStG ist, Gasmengen geliefert, hat der Transportkunde die darauf entfallenden Entgelte zuzüglich Energiesteuer in der jeweiligen gesetzlichen Höhe zu zahlen.</w:t>
      </w:r>
    </w:p>
    <w:p w:rsidR="001E7047" w:rsidRPr="0084045B" w:rsidRDefault="001E7047" w:rsidP="00E141E2">
      <w:pPr>
        <w:pStyle w:val="GL2OhneZiffer"/>
        <w:rPr>
          <w:szCs w:val="22"/>
        </w:rPr>
      </w:pPr>
      <w:r w:rsidRPr="0084045B">
        <w:rPr>
          <w:szCs w:val="22"/>
        </w:rPr>
        <w:t>Eine solche Lieferung liegt insbesondere immer dann vor, wenn zusätzlich zu den vom Transportkunden dem Netzbetreiber zum Transport übergebenen Gasmengen am Ausspeisepunkt weitere Gasmengen vom Netzbetreiber an den Transportkunden abgegeben werden.</w:t>
      </w:r>
    </w:p>
    <w:p w:rsidR="001E7047" w:rsidRPr="0084045B" w:rsidRDefault="001E7047" w:rsidP="00E141E2">
      <w:pPr>
        <w:pStyle w:val="GL2OhneZiffer"/>
        <w:rPr>
          <w:szCs w:val="22"/>
        </w:rPr>
      </w:pPr>
      <w:r w:rsidRPr="0084045B">
        <w:rPr>
          <w:szCs w:val="22"/>
        </w:rPr>
        <w:t>Erfolgt die Lieferung von Gasmengen an einen Transportkunden, der angemeldeter 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Energiesteuer - Durchführungsverordnung (EnergieStV), nach der der Transportkunde als angemeldeter Lieferer zum unversteuerten Bezug von Gasmengen berechtigt ist, nachzuweisen.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t>
      </w:r>
    </w:p>
    <w:p w:rsidR="001E7047" w:rsidRPr="0084045B" w:rsidRDefault="001E7047" w:rsidP="00E141E2">
      <w:pPr>
        <w:pStyle w:val="GL2OhneZiffer"/>
        <w:rPr>
          <w:szCs w:val="22"/>
        </w:rPr>
      </w:pPr>
      <w:r w:rsidRPr="0084045B">
        <w:rPr>
          <w:szCs w:val="22"/>
        </w:rPr>
        <w:t>Der Transportkunde ist verpflichtet, den 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Netzbetreiber entstehende Energiesteuer an diesen zu erstatten.</w:t>
      </w:r>
    </w:p>
    <w:p w:rsidR="001E7047" w:rsidRPr="0084045B" w:rsidRDefault="001E7047" w:rsidP="00D76960">
      <w:pPr>
        <w:numPr>
          <w:ilvl w:val="0"/>
          <w:numId w:val="26"/>
        </w:numPr>
      </w:pPr>
      <w:r w:rsidRPr="0084045B">
        <w:t>Sämtliche Entgelte entsprechend des jeweiligen Vertrages sind ohne darauf entfallende Steuern aufgeführt. Der Transportkunde hat diese Steuern zusätzlich zu diesen Entgelten zu entrichten.</w:t>
      </w:r>
    </w:p>
    <w:p w:rsidR="00757399" w:rsidRPr="0084045B" w:rsidRDefault="001E7047" w:rsidP="00D76960">
      <w:pPr>
        <w:numPr>
          <w:ilvl w:val="0"/>
          <w:numId w:val="26"/>
        </w:numPr>
      </w:pPr>
      <w:r w:rsidRPr="0084045B">
        <w:t xml:space="preserve">Die Entgelte gemäß dem jeweiligen Vertrag und diesem Paragraphen sowie jegliche Zuschläge hierzu bilden das Entgelt im Sinne des Umsatzsteuergesetzes </w:t>
      </w:r>
      <w:r w:rsidR="004524A7" w:rsidRPr="0084045B">
        <w:t xml:space="preserve">(UStG) </w:t>
      </w:r>
      <w:r w:rsidRPr="0084045B">
        <w:t>und verstehen sich ohne Umsatzsteuer (USt). Zusätzlich zu diesem Entgelt hat der Transportkunde an den Netzbetreiber die Umsatzsteuer in der jeweiligen gesetzlichen Höhe zu entrichten</w:t>
      </w:r>
      <w:r w:rsidR="00F608A8" w:rsidRPr="0084045B">
        <w:t xml:space="preserve">,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 unaufgefordert </w:t>
      </w:r>
      <w:r w:rsidR="001A64E4" w:rsidRPr="0084045B">
        <w:t>dem jeweils anderen Vertragspartner</w:t>
      </w:r>
      <w:r w:rsidR="001A64E4" w:rsidRPr="0084045B" w:rsidDel="001A64E4">
        <w:t xml:space="preserve"> </w:t>
      </w:r>
      <w:r w:rsidR="00F608A8" w:rsidRPr="0084045B">
        <w:t>vor. Erfolgt die Abrechnung gemäß § 14 Abs. 2 S. 2 UStG im Gutschriftsverfahren, muss die Abrechnung die Angabe "Gutschrift" enthalten (§ 14 Abs. 4 Nr. 10 UStG)</w:t>
      </w:r>
      <w:r w:rsidRPr="0084045B">
        <w:t>.</w:t>
      </w:r>
    </w:p>
    <w:p w:rsidR="001E7047" w:rsidRPr="0084045B" w:rsidRDefault="00E636C4" w:rsidP="00E636C4">
      <w:pPr>
        <w:pStyle w:val="berschrift1"/>
      </w:pPr>
      <w:bookmarkStart w:id="32" w:name="_Toc297207904"/>
      <w:bookmarkStart w:id="33" w:name="_Toc414961914"/>
      <w:r>
        <w:t xml:space="preserve">§ 12 </w:t>
      </w:r>
      <w:r w:rsidR="001E7047" w:rsidRPr="0084045B">
        <w:t>Haftung</w:t>
      </w:r>
      <w:bookmarkStart w:id="34" w:name="_Toc290277682"/>
      <w:bookmarkEnd w:id="32"/>
      <w:bookmarkEnd w:id="34"/>
      <w:bookmarkEnd w:id="33"/>
    </w:p>
    <w:p w:rsidR="001E7047" w:rsidRPr="0084045B" w:rsidRDefault="001E7047" w:rsidP="00D76960">
      <w:pPr>
        <w:numPr>
          <w:ilvl w:val="0"/>
          <w:numId w:val="21"/>
        </w:numPr>
      </w:pPr>
      <w:r w:rsidRPr="0084045B">
        <w:t xml:space="preserve">Der 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w:t>
      </w:r>
      <w:r w:rsidRPr="0084045B">
        <w:rPr>
          <w:bCs/>
        </w:rPr>
        <w:t xml:space="preserve">Anlage </w:t>
      </w:r>
      <w:r w:rsidRPr="0084045B">
        <w:t xml:space="preserve">6 beigefügt. </w:t>
      </w:r>
    </w:p>
    <w:p w:rsidR="001E7047" w:rsidRPr="0084045B" w:rsidRDefault="001E7047" w:rsidP="00D76960">
      <w:pPr>
        <w:numPr>
          <w:ilvl w:val="0"/>
          <w:numId w:val="21"/>
        </w:numPr>
      </w:pPr>
      <w:r w:rsidRPr="0084045B">
        <w:t xml:space="preserve">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 </w:t>
      </w:r>
    </w:p>
    <w:p w:rsidR="001E7047" w:rsidRPr="0084045B" w:rsidRDefault="001E7047" w:rsidP="00D76960">
      <w:pPr>
        <w:numPr>
          <w:ilvl w:val="0"/>
          <w:numId w:val="21"/>
        </w:numPr>
      </w:pPr>
      <w:r w:rsidRPr="0084045B">
        <w:t>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w:t>
      </w:r>
      <w:r w:rsidRPr="0084045B">
        <w:rPr>
          <w:i/>
        </w:rPr>
        <w:t xml:space="preserve"> </w:t>
      </w:r>
      <w:r w:rsidRPr="0084045B">
        <w:t xml:space="preserve">ist auf den vertragstypisch, vorhersehbaren Schaden begrenzt. </w:t>
      </w:r>
    </w:p>
    <w:p w:rsidR="001E7047" w:rsidRPr="0084045B" w:rsidRDefault="001E7047" w:rsidP="00D76960">
      <w:pPr>
        <w:numPr>
          <w:ilvl w:val="0"/>
          <w:numId w:val="41"/>
        </w:numPr>
      </w:pPr>
      <w:r w:rsidRPr="0084045B">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1E7047" w:rsidRPr="0084045B" w:rsidRDefault="001E7047" w:rsidP="00D76960">
      <w:pPr>
        <w:numPr>
          <w:ilvl w:val="0"/>
          <w:numId w:val="41"/>
        </w:numPr>
      </w:pPr>
      <w:r w:rsidRPr="0084045B">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1E7047" w:rsidRPr="0084045B" w:rsidRDefault="001E7047" w:rsidP="00D76960">
      <w:pPr>
        <w:numPr>
          <w:ilvl w:val="0"/>
          <w:numId w:val="41"/>
        </w:numPr>
      </w:pPr>
      <w:r w:rsidRPr="0084045B">
        <w:t xml:space="preserve">Typischerweise ist bei Geschäften der fraglichen Art von einem Schaden in Höhe von EUR 2,5 Mio. bei Sachschäden und EUR 1,0 Mio. bei Vermögensschäden auszugehen. </w:t>
      </w:r>
    </w:p>
    <w:p w:rsidR="001E7047" w:rsidRPr="0084045B" w:rsidRDefault="001E7047" w:rsidP="00D76960">
      <w:pPr>
        <w:numPr>
          <w:ilvl w:val="0"/>
          <w:numId w:val="21"/>
        </w:numPr>
      </w:pPr>
      <w:r w:rsidRPr="0084045B">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1E7047" w:rsidRPr="0084045B" w:rsidRDefault="001E7047" w:rsidP="00D76960">
      <w:pPr>
        <w:numPr>
          <w:ilvl w:val="0"/>
          <w:numId w:val="43"/>
        </w:numPr>
      </w:pPr>
      <w:r w:rsidRPr="0084045B">
        <w:t>Die Haftung der Vertragspartner selbst und für ihre gesetzlichen Vertreter, leitende Erfüllungsgehilfen und Verrichtungsgehilfen ist im Fall grob fahrlässig verursachter Sach- und Vermögensschäden auf den vertragstypisch, vorhersehbaren Schaden begrenzt.</w:t>
      </w:r>
    </w:p>
    <w:p w:rsidR="001E7047" w:rsidRPr="0084045B" w:rsidRDefault="001E7047" w:rsidP="00D76960">
      <w:pPr>
        <w:numPr>
          <w:ilvl w:val="0"/>
          <w:numId w:val="43"/>
        </w:numPr>
      </w:pPr>
      <w:r w:rsidRPr="0084045B">
        <w:t xml:space="preserve">Die Haftung der Vertragspartner für sog. einfache Erfüllungsgehilfen ist im Fall grob fahrlässig verursachter Sachschäden auf EUR 1,5 Mio. und Vermögensschäden auf EUR 0,5 Mio. begrenzt. </w:t>
      </w:r>
    </w:p>
    <w:p w:rsidR="001E7047" w:rsidRPr="0084045B" w:rsidRDefault="001E7047" w:rsidP="00D76960">
      <w:pPr>
        <w:numPr>
          <w:ilvl w:val="0"/>
          <w:numId w:val="21"/>
        </w:numPr>
      </w:pPr>
      <w:r w:rsidRPr="0084045B">
        <w:t xml:space="preserve">§§ 16, 16 a EnWG bleiben unberührt. Maßnahmen nach § 16 a EnWG i.V.m. § 16 Abs. 2 EnWG sind insbesondere auch solche, die zur Sicherstellung der Versorgung von Haushaltskunden mit Erdgas gemäß § 53 a EnWG ergriffen werden.  </w:t>
      </w:r>
    </w:p>
    <w:p w:rsidR="001E7047" w:rsidRPr="0084045B" w:rsidRDefault="001E7047" w:rsidP="00D76960">
      <w:pPr>
        <w:numPr>
          <w:ilvl w:val="0"/>
          <w:numId w:val="21"/>
        </w:numPr>
      </w:pPr>
      <w:r w:rsidRPr="0084045B">
        <w:t>Eine Haftung der Vertragspartner nach zwingenden Vorschriften des Haftpflichtgesetzes und anderen Rechtsvorschriften bleibt unberührt.</w:t>
      </w:r>
    </w:p>
    <w:p w:rsidR="001E7047" w:rsidRDefault="001E7047" w:rsidP="00D76960">
      <w:pPr>
        <w:numPr>
          <w:ilvl w:val="0"/>
          <w:numId w:val="21"/>
        </w:numPr>
      </w:pPr>
      <w:r w:rsidRPr="0084045B">
        <w:t>Die Ziffern 1 bis 6 gelten auch zu Gunsten der gesetzlichen Vertreter, Arbeitnehmer sowie der Erfüllungs- oder Verrichtungsgehilfen der Vertragspartner, soweit diese für den jeweiligen Vertragspartner Anwendung finden.</w:t>
      </w:r>
    </w:p>
    <w:p w:rsidR="001E7047" w:rsidRPr="0084045B" w:rsidRDefault="00E636C4" w:rsidP="00E636C4">
      <w:pPr>
        <w:pStyle w:val="berschrift1"/>
      </w:pPr>
      <w:bookmarkStart w:id="35" w:name="_Toc297207905"/>
      <w:bookmarkStart w:id="36" w:name="_Toc414961915"/>
      <w:r>
        <w:t xml:space="preserve">§ 13 </w:t>
      </w:r>
      <w:r w:rsidR="001E7047" w:rsidRPr="0084045B">
        <w:t>Sicherheitsleistung</w:t>
      </w:r>
      <w:bookmarkEnd w:id="35"/>
      <w:bookmarkEnd w:id="36"/>
    </w:p>
    <w:p w:rsidR="001E7047" w:rsidRPr="0084045B" w:rsidRDefault="001E7047" w:rsidP="00D76960">
      <w:pPr>
        <w:numPr>
          <w:ilvl w:val="0"/>
          <w:numId w:val="37"/>
        </w:numPr>
      </w:pPr>
      <w:r w:rsidRPr="0084045B">
        <w:t xml:space="preserve">Der Netzbetreiber kann in begründeten Fällen für alle Zahlungsansprüche aus </w:t>
      </w:r>
      <w:r w:rsidR="00EC2B23" w:rsidRPr="0084045B">
        <w:t xml:space="preserve">diesem Vertrag </w:t>
      </w:r>
      <w:r w:rsidRPr="0084045B">
        <w:t xml:space="preserve">zum Transportkunden eine angemessene Sicherheitsleistung oder </w:t>
      </w:r>
      <w:r w:rsidR="00413C55" w:rsidRPr="0084045B">
        <w:t>Vorauszahlung gemäß § 14</w:t>
      </w:r>
      <w:r w:rsidR="00EC2B23" w:rsidRPr="0084045B">
        <w:t xml:space="preserve"> </w:t>
      </w:r>
      <w:r w:rsidRPr="0084045B">
        <w:t>verlangen. Die Sicherheit</w:t>
      </w:r>
      <w:r w:rsidR="004247F1" w:rsidRPr="0084045B">
        <w:t>sleistung</w:t>
      </w:r>
      <w:r w:rsidRPr="0084045B">
        <w:t xml:space="preserve"> bzw. Vorauszahlung ist gegenüber dem Transportkunden in Textform </w:t>
      </w:r>
      <w:r w:rsidR="00EC2B23" w:rsidRPr="0084045B">
        <w:t xml:space="preserve">anzufordern und </w:t>
      </w:r>
      <w:r w:rsidRPr="0084045B">
        <w:t>zu begründen.</w:t>
      </w:r>
      <w:r w:rsidR="00A9672C" w:rsidRPr="0084045B">
        <w:t xml:space="preserve"> </w:t>
      </w:r>
    </w:p>
    <w:p w:rsidR="001E7047" w:rsidRPr="0084045B" w:rsidRDefault="001E7047" w:rsidP="00D76960">
      <w:pPr>
        <w:numPr>
          <w:ilvl w:val="0"/>
          <w:numId w:val="37"/>
        </w:numPr>
      </w:pPr>
      <w:r w:rsidRPr="0084045B">
        <w:t>Ein begründeter Fall wird insbesondere angenommen, wenn</w:t>
      </w:r>
    </w:p>
    <w:p w:rsidR="001E7047" w:rsidRPr="0084045B" w:rsidRDefault="001E7047" w:rsidP="00D76960">
      <w:pPr>
        <w:numPr>
          <w:ilvl w:val="0"/>
          <w:numId w:val="38"/>
        </w:numPr>
      </w:pPr>
      <w:r w:rsidRPr="0084045B">
        <w:t xml:space="preserve">der Transportkunde </w:t>
      </w:r>
      <w:r w:rsidR="00EC2B23" w:rsidRPr="0084045B">
        <w:br/>
        <w:t xml:space="preserve">aa) </w:t>
      </w:r>
      <w:r w:rsidRPr="0084045B">
        <w:t xml:space="preserve">mit einer fälligen Zahlung </w:t>
      </w:r>
      <w:r w:rsidR="00EC2B23" w:rsidRPr="0084045B">
        <w:rPr>
          <w:rFonts w:cs="Arial"/>
          <w:bCs/>
          <w:iCs/>
          <w:szCs w:val="22"/>
        </w:rPr>
        <w:t>in nicht unerheblicher Höhe</w:t>
      </w:r>
      <w:r w:rsidR="00931EDA" w:rsidRPr="0084045B">
        <w:rPr>
          <w:rFonts w:cs="Arial"/>
          <w:bCs/>
          <w:iCs/>
        </w:rPr>
        <w:t xml:space="preserve">, d.h. in der Regel mindestens in Höhe von 10% des Entgelts des Transportkunden der letzten </w:t>
      </w:r>
      <w:r w:rsidR="00765E06" w:rsidRPr="0084045B">
        <w:rPr>
          <w:rFonts w:cs="Arial"/>
          <w:bCs/>
          <w:iCs/>
        </w:rPr>
        <w:t>R</w:t>
      </w:r>
      <w:r w:rsidR="00931EDA" w:rsidRPr="0084045B">
        <w:rPr>
          <w:rFonts w:cs="Arial"/>
          <w:bCs/>
          <w:iCs/>
        </w:rPr>
        <w:t>echnung oder Abschlagszahlungsforderung,</w:t>
      </w:r>
      <w:r w:rsidR="00EC2B23" w:rsidRPr="0084045B">
        <w:rPr>
          <w:rFonts w:cs="Arial"/>
          <w:bCs/>
          <w:iCs/>
          <w:szCs w:val="22"/>
        </w:rPr>
        <w:t xml:space="preserve"> </w:t>
      </w:r>
      <w:r w:rsidRPr="0084045B">
        <w:t>in Verzug geraten ist und auch auf aus</w:t>
      </w:r>
      <w:r w:rsidR="00B46D01" w:rsidRPr="0084045B">
        <w:t>drückliche Aufforderung nicht gezahlt hat oder</w:t>
      </w:r>
      <w:r w:rsidR="00B46D01" w:rsidRPr="0084045B">
        <w:br/>
        <w:t>bb)</w:t>
      </w:r>
      <w:r w:rsidR="00B46D01" w:rsidRPr="0084045B">
        <w:rPr>
          <w:rFonts w:ascii="Helvetica-BoldOblique" w:hAnsi="Helvetica-BoldOblique" w:cs="Helvetica-BoldOblique"/>
          <w:b/>
          <w:bCs/>
          <w:i/>
          <w:iCs/>
          <w:szCs w:val="22"/>
        </w:rPr>
        <w:t xml:space="preserve"> </w:t>
      </w:r>
      <w:r w:rsidR="00B46D01" w:rsidRPr="0084045B">
        <w:rPr>
          <w:rFonts w:cs="Arial"/>
          <w:bCs/>
          <w:iCs/>
          <w:szCs w:val="22"/>
        </w:rPr>
        <w:t>mit fälligen Zahlungen wiederholt</w:t>
      </w:r>
      <w:r w:rsidR="00EC2B23" w:rsidRPr="0084045B">
        <w:rPr>
          <w:rFonts w:cs="Arial"/>
          <w:bCs/>
          <w:iCs/>
          <w:szCs w:val="22"/>
        </w:rPr>
        <w:t xml:space="preserve"> in Verzug geraten ist oder</w:t>
      </w:r>
      <w:r w:rsidR="00EC2B23" w:rsidRPr="0084045B">
        <w:rPr>
          <w:rFonts w:cs="Arial"/>
        </w:rPr>
        <w:t xml:space="preserve"> </w:t>
      </w:r>
    </w:p>
    <w:p w:rsidR="00EC2B23" w:rsidRPr="0084045B" w:rsidRDefault="001E7047" w:rsidP="00D76960">
      <w:pPr>
        <w:numPr>
          <w:ilvl w:val="0"/>
          <w:numId w:val="38"/>
        </w:numPr>
        <w:rPr>
          <w:rFonts w:cs="Arial"/>
        </w:rPr>
      </w:pPr>
      <w:r w:rsidRPr="0084045B">
        <w:t>gegen den Transportkunden Zwangsvollstreckungsmaßnahmen wegen Geldforderungen (§§ 803 - 882a Zivilprozessordnung (ZPO)) eingeleitet sind,</w:t>
      </w:r>
      <w:r w:rsidR="00B14900" w:rsidRPr="0084045B">
        <w:t xml:space="preserve"> </w:t>
      </w:r>
      <w:r w:rsidR="00EC2B23" w:rsidRPr="0084045B">
        <w:rPr>
          <w:rFonts w:cs="Arial"/>
          <w:bCs/>
          <w:iCs/>
          <w:szCs w:val="22"/>
        </w:rPr>
        <w:t>es sei denn, es handelt sich um Geldforderungen in unerheblicher Höhe oder</w:t>
      </w:r>
    </w:p>
    <w:p w:rsidR="001E7047" w:rsidRPr="0084045B" w:rsidRDefault="001E7047" w:rsidP="00D76960">
      <w:pPr>
        <w:numPr>
          <w:ilvl w:val="0"/>
          <w:numId w:val="38"/>
        </w:numPr>
      </w:pPr>
      <w:r w:rsidRPr="0084045B">
        <w:t>ein Antrag des Transportkunden auf Eröffnung des Insolvenzverfahrens über sein Vermögen vorliegt oder</w:t>
      </w:r>
    </w:p>
    <w:p w:rsidR="00BC3C09" w:rsidRPr="0084045B" w:rsidRDefault="001E7047" w:rsidP="00D76960">
      <w:pPr>
        <w:numPr>
          <w:ilvl w:val="0"/>
          <w:numId w:val="38"/>
        </w:numPr>
      </w:pPr>
      <w:r w:rsidRPr="0084045B">
        <w:t xml:space="preserve">ein Dritter einen Antrag auf Eröffnung des Insolvenzverfahrens über das Vermögen des Transportkunden </w:t>
      </w:r>
      <w:r w:rsidR="00F331D7" w:rsidRPr="0084045B">
        <w:t>ge</w:t>
      </w:r>
      <w:r w:rsidRPr="0084045B">
        <w:t>stellt</w:t>
      </w:r>
      <w:r w:rsidR="00BC3C09" w:rsidRPr="0084045B">
        <w:t xml:space="preserve"> hat</w:t>
      </w:r>
      <w:r w:rsidR="00AC1655" w:rsidRPr="0084045B">
        <w:t xml:space="preserve"> und der Transportkunde nicht</w:t>
      </w:r>
      <w:r w:rsidR="003B23F6" w:rsidRPr="0084045B">
        <w:t xml:space="preserve"> innerhalb der Frist nach </w:t>
      </w:r>
      <w:r w:rsidR="00324852" w:rsidRPr="0084045B">
        <w:t>Ziffer</w:t>
      </w:r>
      <w:r w:rsidR="00AC1655" w:rsidRPr="0084045B">
        <w:t xml:space="preserve"> </w:t>
      </w:r>
      <w:r w:rsidR="00324852" w:rsidRPr="0084045B">
        <w:t>4</w:t>
      </w:r>
      <w:r w:rsidR="00AC1655" w:rsidRPr="0084045B">
        <w:t xml:space="preserve"> Satz 2 das Fehlen eines Eröffnungsgrundes gemäß §§ 17 Abs. 2, 19 Abs. 2 Insolvenzordnung (InsO) nachweist</w:t>
      </w:r>
      <w:r w:rsidR="00BC3C09" w:rsidRPr="0084045B">
        <w:t xml:space="preserve"> oder</w:t>
      </w:r>
    </w:p>
    <w:p w:rsidR="001E7047" w:rsidRPr="0084045B" w:rsidRDefault="00BC3C09" w:rsidP="00D76960">
      <w:pPr>
        <w:numPr>
          <w:ilvl w:val="0"/>
          <w:numId w:val="38"/>
        </w:numPr>
        <w:autoSpaceDE w:val="0"/>
        <w:autoSpaceDN w:val="0"/>
        <w:adjustRightInd w:val="0"/>
      </w:pPr>
      <w:r w:rsidRPr="0084045B">
        <w:t xml:space="preserve">ein früherer </w:t>
      </w:r>
      <w:r w:rsidR="00A371F4" w:rsidRPr="0084045B">
        <w:t>Lieferantenrahmenvertrag</w:t>
      </w:r>
      <w:r w:rsidRPr="0084045B">
        <w:t xml:space="preserve"> zwischen dem Netzbetreiber und dem </w:t>
      </w:r>
      <w:r w:rsidR="00A371F4" w:rsidRPr="0084045B">
        <w:t xml:space="preserve">Transportkunden </w:t>
      </w:r>
      <w:r w:rsidR="00BC658B" w:rsidRPr="0084045B">
        <w:t xml:space="preserve">in </w:t>
      </w:r>
      <w:r w:rsidRPr="0084045B">
        <w:t xml:space="preserve">den letzten </w:t>
      </w:r>
      <w:r w:rsidR="00427588" w:rsidRPr="0084045B">
        <w:t xml:space="preserve">2 </w:t>
      </w:r>
      <w:r w:rsidRPr="0084045B">
        <w:t>Jahren vor Abschluss dieses Vertrages nach § 1</w:t>
      </w:r>
      <w:r w:rsidR="00BC658B" w:rsidRPr="0084045B">
        <w:t>5</w:t>
      </w:r>
      <w:r w:rsidRPr="0084045B">
        <w:t xml:space="preserve"> </w:t>
      </w:r>
      <w:r w:rsidR="00BC658B" w:rsidRPr="0084045B">
        <w:t>Ziffer 2</w:t>
      </w:r>
      <w:r w:rsidR="006B4C25" w:rsidRPr="0084045B">
        <w:t xml:space="preserve"> lit. b </w:t>
      </w:r>
      <w:r w:rsidRPr="0084045B">
        <w:t>wirksam gekündigt worden ist</w:t>
      </w:r>
      <w:r w:rsidR="001E7047" w:rsidRPr="0084045B">
        <w:t xml:space="preserve">. </w:t>
      </w:r>
    </w:p>
    <w:p w:rsidR="001E7047" w:rsidRPr="0084045B" w:rsidRDefault="001E7047" w:rsidP="00BE6C72">
      <w:pPr>
        <w:ind w:left="567"/>
      </w:pPr>
      <w:r w:rsidRPr="0084045B">
        <w:t>Darüber hinaus hat der 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können gegebenenfalls geeignete B</w:t>
      </w:r>
      <w:r w:rsidR="00417651" w:rsidRPr="0084045B">
        <w:t>o</w:t>
      </w:r>
      <w:r w:rsidRPr="0084045B">
        <w:t xml:space="preserve">nitätsnachweise, </w:t>
      </w:r>
      <w:r w:rsidRPr="0084045B">
        <w:rPr>
          <w:rFonts w:cs="Arial"/>
          <w:bCs/>
          <w:szCs w:val="22"/>
        </w:rPr>
        <w:t xml:space="preserve">wie z.B. durch Vorlage </w:t>
      </w:r>
      <w:r w:rsidR="00BE6C72" w:rsidRPr="0084045B">
        <w:rPr>
          <w:rFonts w:cs="Arial"/>
          <w:bCs/>
          <w:iCs/>
          <w:szCs w:val="22"/>
        </w:rPr>
        <w:t>eines Testates eines Wirtschaftprüfers, eine Bescheinigung eines i</w:t>
      </w:r>
      <w:r w:rsidR="00FD125D" w:rsidRPr="0084045B">
        <w:rPr>
          <w:rFonts w:cs="Arial"/>
          <w:bCs/>
          <w:iCs/>
          <w:szCs w:val="22"/>
        </w:rPr>
        <w:t xml:space="preserve">n der Bundesrepublik Deutschland </w:t>
      </w:r>
      <w:r w:rsidR="00BE6C72" w:rsidRPr="0084045B">
        <w:rPr>
          <w:rFonts w:cs="Arial"/>
          <w:bCs/>
          <w:iCs/>
          <w:szCs w:val="22"/>
        </w:rPr>
        <w:t>zum Geschäftsbetrieb befugten Kreditinstitutes über eine ausreichende Liquidität,</w:t>
      </w:r>
      <w:r w:rsidR="00BE6C72" w:rsidRPr="0084045B">
        <w:rPr>
          <w:rFonts w:ascii="Helvetica-BoldOblique" w:hAnsi="Helvetica-BoldOblique" w:cs="Helvetica-BoldOblique"/>
          <w:b/>
          <w:bCs/>
          <w:i/>
          <w:iCs/>
          <w:szCs w:val="22"/>
        </w:rPr>
        <w:t xml:space="preserve"> </w:t>
      </w:r>
      <w:r w:rsidRPr="0084045B">
        <w:rPr>
          <w:rFonts w:cs="Arial"/>
          <w:bCs/>
          <w:szCs w:val="22"/>
        </w:rPr>
        <w:t>eines aktuellen Geschäftsberichts, eines Handelsregisterauszugs und erforderlichenfalls weitergehende bonitätsrelevante Informationen</w:t>
      </w:r>
      <w:r w:rsidRPr="0084045B">
        <w:t xml:space="preserve"> vorgelegt werden. </w:t>
      </w:r>
    </w:p>
    <w:p w:rsidR="001E7047" w:rsidRPr="0084045B" w:rsidRDefault="001E7047" w:rsidP="007D4AB3">
      <w:pPr>
        <w:ind w:left="567"/>
        <w:rPr>
          <w:rFonts w:cs="Arial"/>
          <w:szCs w:val="22"/>
        </w:rPr>
      </w:pPr>
      <w:r w:rsidRPr="0084045B">
        <w:t xml:space="preserve">Soweit der Transportkunde über ein Rating einer anerkannten Rating-Agentur verfügt, liegt eine begründete Besorgnis </w:t>
      </w:r>
      <w:r w:rsidRPr="0084045B">
        <w:rPr>
          <w:rFonts w:cs="Arial"/>
          <w:szCs w:val="22"/>
        </w:rPr>
        <w:t>insbesondere dann vor, wenn sein Rating nicht mindestens</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 xml:space="preserve">im Langfristbereich nach Standard &amp; Poors BBB-, </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 xml:space="preserve">im Langfristbereich nach Fitch BBB-, </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im Langfristbereich nach Moody’s Baa3,</w:t>
      </w:r>
    </w:p>
    <w:p w:rsidR="001E7047" w:rsidRPr="0084045B" w:rsidRDefault="001E7047" w:rsidP="00D76960">
      <w:pPr>
        <w:pStyle w:val="Listenabsatz"/>
        <w:numPr>
          <w:ilvl w:val="0"/>
          <w:numId w:val="44"/>
        </w:numPr>
        <w:ind w:left="993" w:hanging="426"/>
        <w:rPr>
          <w:rFonts w:cs="Arial"/>
          <w:szCs w:val="22"/>
        </w:rPr>
      </w:pPr>
      <w:r w:rsidRPr="0084045B">
        <w:rPr>
          <w:rFonts w:cs="Arial"/>
          <w:szCs w:val="22"/>
        </w:rPr>
        <w:t>nach Creditreform (Bonitätsindex 2.0) Risikoklasse II (gemäß Creditreform Rating</w:t>
      </w:r>
      <w:r w:rsidR="00CA5999">
        <w:rPr>
          <w:rFonts w:cs="Arial"/>
          <w:szCs w:val="22"/>
        </w:rPr>
        <w:t>-</w:t>
      </w:r>
      <w:r w:rsidRPr="0084045B">
        <w:rPr>
          <w:rFonts w:cs="Arial"/>
          <w:szCs w:val="22"/>
        </w:rPr>
        <w:t xml:space="preserve">Map </w:t>
      </w:r>
      <w:r w:rsidR="001F7ADF" w:rsidRPr="0040135A">
        <w:rPr>
          <w:rFonts w:cs="Arial"/>
          <w:szCs w:val="22"/>
        </w:rPr>
        <w:t xml:space="preserve">Deutschland </w:t>
      </w:r>
      <w:r w:rsidR="00413C55" w:rsidRPr="0040135A">
        <w:rPr>
          <w:rFonts w:cs="Arial"/>
          <w:szCs w:val="22"/>
        </w:rPr>
        <w:t xml:space="preserve">Stand </w:t>
      </w:r>
      <w:r w:rsidR="00485546" w:rsidRPr="0040135A">
        <w:rPr>
          <w:rFonts w:cs="Arial"/>
          <w:szCs w:val="22"/>
        </w:rPr>
        <w:t>30. Juni 2014</w:t>
      </w:r>
      <w:r w:rsidRPr="0040135A">
        <w:rPr>
          <w:rFonts w:cs="Arial"/>
          <w:szCs w:val="22"/>
        </w:rPr>
        <w:t>)</w:t>
      </w:r>
      <w:r w:rsidRPr="0084045B">
        <w:rPr>
          <w:rFonts w:cs="Arial"/>
          <w:szCs w:val="22"/>
        </w:rPr>
        <w:t xml:space="preserve"> beträgt. </w:t>
      </w:r>
    </w:p>
    <w:p w:rsidR="001E7047" w:rsidRPr="0084045B" w:rsidRDefault="00B46D01" w:rsidP="007D4AB3">
      <w:pPr>
        <w:ind w:left="567"/>
      </w:pPr>
      <w:r w:rsidRPr="0084045B">
        <w:rPr>
          <w:rFonts w:cs="Arial"/>
          <w:szCs w:val="22"/>
        </w:rPr>
        <w:t>Gleiches gilt, wenn der Transportkunde bei einer anderen anerkannten Ratingagentur kein entsprechendes vergleichbares</w:t>
      </w:r>
      <w:r w:rsidR="001E7047" w:rsidRPr="0084045B">
        <w:rPr>
          <w:rFonts w:cs="Arial"/>
          <w:szCs w:val="22"/>
        </w:rPr>
        <w:t xml:space="preserve"> Rating aufweist. </w:t>
      </w:r>
      <w:r w:rsidR="001E7047" w:rsidRPr="0084045B">
        <w:rPr>
          <w:szCs w:val="22"/>
        </w:rPr>
        <w:t>Liegen</w:t>
      </w:r>
      <w:r w:rsidR="001E7047" w:rsidRPr="0084045B">
        <w:t xml:space="preserve"> mehrere der vorgenannten Auskünfte vor, liegt eine begründete Besorgnis auch dann vor, wenn nur eine der genannten Bonitätsindikatoren eine begründete Besorgnis auslöst. </w:t>
      </w:r>
    </w:p>
    <w:p w:rsidR="001E7047" w:rsidRPr="0084045B" w:rsidRDefault="001E7047" w:rsidP="007D4AB3">
      <w:pPr>
        <w:ind w:left="567"/>
        <w:rPr>
          <w:rFonts w:cs="Arial"/>
          <w:szCs w:val="22"/>
        </w:rPr>
      </w:pPr>
      <w:r w:rsidRPr="0084045B">
        <w:t>Die Daten und die wesentlichen Inhalte der Auskunft, auf denen die begründete Besorgnis beruht, sind dem Transportkunden durch den Netzbetreiber vollständig offen zu legen.</w:t>
      </w:r>
    </w:p>
    <w:p w:rsidR="003D1C5B" w:rsidRPr="0084045B" w:rsidRDefault="003D1C5B" w:rsidP="00D76960">
      <w:pPr>
        <w:numPr>
          <w:ilvl w:val="0"/>
          <w:numId w:val="37"/>
        </w:numPr>
      </w:pPr>
      <w:r w:rsidRPr="0084045B">
        <w:t>Arten der Sicherheitsleistungen sind unbedingte unwiderrufliche Bankgarantien, unbedingte unwiderrufliche Unternehmensgarantien (z.B. harte Patronats- und Organschaftserklärungen), unbedingte unwiderrufliche, selbstschuldnerische Bürgschaften eines in der Bundesrepublik Deutschland zum Geschäftsbetrieb befugten Kreditinstitut</w:t>
      </w:r>
      <w:r w:rsidR="002D7C01" w:rsidRPr="0084045B">
        <w:t>e</w:t>
      </w:r>
      <w:r w:rsidRPr="0084045B">
        <w:t>s sowie Hinterlegungen von Geld oder festverzinslichen Wertpapieren. Die Auswahl der Art der Sicherheitsleistung obliegt dem Transportkunden. Außerdem kann der Netzbetreiber Barsicherheiten oder Forderungsabtretungen akzeptieren.</w:t>
      </w:r>
    </w:p>
    <w:p w:rsidR="001E7047" w:rsidRPr="0084045B" w:rsidRDefault="001E7047" w:rsidP="00D76960">
      <w:pPr>
        <w:numPr>
          <w:ilvl w:val="0"/>
          <w:numId w:val="37"/>
        </w:numPr>
      </w:pPr>
      <w:r w:rsidRPr="0084045B">
        <w:t xml:space="preserve">Die Sicherheit ist innerhalb von </w:t>
      </w:r>
      <w:r w:rsidR="00350944" w:rsidRPr="0084045B">
        <w:t xml:space="preserve">7 </w:t>
      </w:r>
      <w:r w:rsidRPr="0084045B">
        <w:t xml:space="preserve">Werktagen nach ihrer Anforderung vom Transportkunden an den Netzbetreiber zu leisten. Im Fall der Ziffer 2 d) ist die Sicherheit innerhalb von 10 Werktagen zu leisten, wenn der Transportkunde nicht innerhalb dieser Frist das Fehlen eines Eröffnungsgrundes im Sinne von §§ 17 Abs.2, 19 Abs.2 Insolvenzordnung (InsO) nachweist. </w:t>
      </w:r>
    </w:p>
    <w:p w:rsidR="001E7047" w:rsidRPr="0084045B" w:rsidRDefault="001E7047" w:rsidP="00D76960">
      <w:pPr>
        <w:numPr>
          <w:ilvl w:val="0"/>
          <w:numId w:val="37"/>
        </w:numPr>
      </w:pPr>
      <w:r w:rsidRPr="0084045B">
        <w:t>Als Anforderungen an die einzelnen Arten der Sicherheitsleistungen gelten:</w:t>
      </w:r>
    </w:p>
    <w:p w:rsidR="001E7047" w:rsidRPr="0084045B" w:rsidRDefault="001E7047" w:rsidP="00D76960">
      <w:pPr>
        <w:numPr>
          <w:ilvl w:val="0"/>
          <w:numId w:val="39"/>
        </w:numPr>
      </w:pPr>
      <w:r w:rsidRPr="0084045B">
        <w:t xml:space="preserve">Banksicherheiten sind in Form einer unbedingten, unwiderruflichen und selbstschuldnerischen </w:t>
      </w:r>
      <w:r w:rsidR="00283AF9" w:rsidRPr="0084045B">
        <w:t>B</w:t>
      </w:r>
      <w:r w:rsidRPr="0084045B">
        <w:t xml:space="preserve">ürgschaft bzw. </w:t>
      </w:r>
      <w:r w:rsidR="00283AF9" w:rsidRPr="0084045B">
        <w:t>G</w:t>
      </w:r>
      <w:r w:rsidRPr="0084045B">
        <w:t xml:space="preserve">arantie </w:t>
      </w:r>
      <w:r w:rsidR="00283AF9" w:rsidRPr="0084045B">
        <w:rPr>
          <w:rFonts w:cs="Arial"/>
          <w:bCs/>
          <w:iCs/>
          <w:szCs w:val="22"/>
        </w:rPr>
        <w:t>eines in der Bundesrepublik Deutschland zum Geschäftsbetrieb befugten Kreditinstitutes</w:t>
      </w:r>
      <w:r w:rsidR="00283AF9" w:rsidRPr="0084045B">
        <w:t xml:space="preserve"> </w:t>
      </w:r>
      <w:r w:rsidRPr="0084045B">
        <w:t>zu leisten. Das Kreditinstitut, welches die Sicherheitsleistung ausstellt, muss mindestens ein Standard &amp; Poor’s Langfrist-Rating von A- bzw. ein Moody’s Langfrist-Rating von A3 aufweisen, oder dem deutschen Sparkassen- bzw. Genossenschaftssektor angehören.</w:t>
      </w:r>
    </w:p>
    <w:p w:rsidR="001E7047" w:rsidRPr="0084045B" w:rsidRDefault="001E7047" w:rsidP="00D76960">
      <w:pPr>
        <w:numPr>
          <w:ilvl w:val="0"/>
          <w:numId w:val="39"/>
        </w:numPr>
      </w:pPr>
      <w:r w:rsidRPr="0084045B">
        <w:t xml:space="preserve">Für Unternehmensgarantien und Bürgschaften gilt, dass das Unternehmen, welches die Sicherheit leistet, mindestens ein Standard &amp; Poor’s Langfrist-Rating von BBB-, </w:t>
      </w:r>
      <w:r w:rsidRPr="0084045B">
        <w:rPr>
          <w:rFonts w:cs="Arial"/>
          <w:szCs w:val="22"/>
        </w:rPr>
        <w:t xml:space="preserve">ein Fitch-Rating von minimal BBB-, </w:t>
      </w:r>
      <w:r w:rsidRPr="0084045B">
        <w:t xml:space="preserve">ein Moody’s Langfrist-Rating von Baa3 oder einen Bonitätsindex von Creditreform </w:t>
      </w:r>
      <w:r w:rsidRPr="0084045B">
        <w:rPr>
          <w:rFonts w:cs="Arial"/>
          <w:szCs w:val="22"/>
        </w:rPr>
        <w:t>(Bonitätsindex 2.0) von mindestens Risikoklasse II oder besser (gemäß Creditreform Rating</w:t>
      </w:r>
      <w:r w:rsidR="00CA5999">
        <w:rPr>
          <w:rFonts w:cs="Arial"/>
          <w:szCs w:val="22"/>
        </w:rPr>
        <w:t>-</w:t>
      </w:r>
      <w:r w:rsidRPr="0084045B">
        <w:rPr>
          <w:rFonts w:cs="Arial"/>
          <w:szCs w:val="22"/>
        </w:rPr>
        <w:t xml:space="preserve">Map </w:t>
      </w:r>
      <w:r w:rsidR="00C43A93">
        <w:rPr>
          <w:rFonts w:cs="Arial"/>
          <w:szCs w:val="22"/>
        </w:rPr>
        <w:t xml:space="preserve">Deutschland </w:t>
      </w:r>
      <w:r w:rsidRPr="0084045B">
        <w:rPr>
          <w:rFonts w:cs="Arial"/>
          <w:szCs w:val="22"/>
        </w:rPr>
        <w:t xml:space="preserve">Stand </w:t>
      </w:r>
      <w:r w:rsidR="00C43A93">
        <w:rPr>
          <w:rFonts w:cs="Arial"/>
          <w:szCs w:val="22"/>
        </w:rPr>
        <w:t>30. Juni 2014</w:t>
      </w:r>
      <w:r w:rsidRPr="0084045B">
        <w:rPr>
          <w:rFonts w:cs="Arial"/>
          <w:szCs w:val="22"/>
        </w:rPr>
        <w:t>)</w:t>
      </w:r>
      <w:r w:rsidRPr="0084045B">
        <w:t xml:space="preserve"> aufweisen muss. Weiterhin darf die Höhe der Unternehmensgarantie oder Bürgschaft 10 % des haftenden Eigenkapitals des Sicherheitengebers nicht übersteigen. Dieses ist durch den Transportkunden gegenüber dem Netzbetreiber mit der Beibringung der Sicherheitsleistung nachzuweisen.</w:t>
      </w:r>
    </w:p>
    <w:p w:rsidR="001E7047" w:rsidRPr="0084045B" w:rsidRDefault="001E7047" w:rsidP="00D76960">
      <w:pPr>
        <w:numPr>
          <w:ilvl w:val="0"/>
          <w:numId w:val="39"/>
        </w:numPr>
      </w:pPr>
      <w:r w:rsidRPr="0084045B">
        <w:t xml:space="preserve">Im Falle von Barsicherheiten sind diese durch Einzahlung auf ein vom Netzbetreiber benanntes Konto zu leisten. Sie werden zu dem von der Deutschen Bundesbank am ersten Bankentag des Rechnungsmonats bekanntgegebenen Basiszinssatz verzinst. Alternativ ist auch eine Guthabenverpfändung eines vom Transportkunden </w:t>
      </w:r>
      <w:r w:rsidR="00DE077C" w:rsidRPr="0084045B">
        <w:t>bei einem</w:t>
      </w:r>
      <w:r w:rsidR="00DE077C" w:rsidRPr="0084045B">
        <w:rPr>
          <w:rFonts w:cs="Arial"/>
          <w:bCs/>
          <w:iCs/>
          <w:szCs w:val="22"/>
        </w:rPr>
        <w:t xml:space="preserve"> in der Bundesrepublik Deutschland zum Geschäftsbetrieb befugten Kreditinstitut</w:t>
      </w:r>
      <w:r w:rsidR="00DE077C" w:rsidRPr="0084045B">
        <w:t xml:space="preserve"> </w:t>
      </w:r>
      <w:r w:rsidRPr="0084045B">
        <w:t>geführten Kontos zugunsten des Netzbetreibers möglich.</w:t>
      </w:r>
    </w:p>
    <w:p w:rsidR="001E7047" w:rsidRPr="0084045B" w:rsidRDefault="001E7047" w:rsidP="00D76960">
      <w:pPr>
        <w:numPr>
          <w:ilvl w:val="0"/>
          <w:numId w:val="39"/>
        </w:numPr>
      </w:pPr>
      <w:r w:rsidRPr="0084045B">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1E7047" w:rsidRPr="0084045B" w:rsidRDefault="001E7047" w:rsidP="00D76960">
      <w:pPr>
        <w:numPr>
          <w:ilvl w:val="0"/>
          <w:numId w:val="37"/>
        </w:numPr>
      </w:pPr>
      <w:r w:rsidRPr="0084045B">
        <w:t>Die Höhe der Sicherheitsleistung beträgt das Doppelte der durchschnittlichen Netzentgeltforderungen pro Monat der letzten 12 Monate. Für einen Zeitraum der Netznutzung, der weniger als 12 Monate beträgt, wird dieser Zeitraum der Berechnung der Sicherheitsleistung zugrunde gelegt.</w:t>
      </w:r>
    </w:p>
    <w:p w:rsidR="006C0559" w:rsidRPr="0084045B" w:rsidRDefault="001E7047" w:rsidP="00D76960">
      <w:pPr>
        <w:numPr>
          <w:ilvl w:val="0"/>
          <w:numId w:val="37"/>
        </w:numPr>
      </w:pPr>
      <w:r w:rsidRPr="0084045B">
        <w:t>Der Netzbetreiber kann eine geleistete Sicherheit in Anspruch nehmen, wenn er nach Verzugseintritt eine Zahlungserinnerung ausgesprochen hat und die mit der Zahlungserinnerung gesetzte angemessene Frist fruchtlos verstrichen ist.</w:t>
      </w:r>
      <w:r w:rsidR="00357867" w:rsidRPr="0084045B">
        <w:t xml:space="preserve"> In einem solchen Fall kann der Netzbetreiber die in Anspruch genommene Sicherheit </w:t>
      </w:r>
      <w:r w:rsidR="00754F50" w:rsidRPr="0084045B">
        <w:t xml:space="preserve">unter den Voraussetzungen der Ziffer </w:t>
      </w:r>
      <w:r w:rsidR="003A2BE5" w:rsidRPr="0084045B">
        <w:t>8</w:t>
      </w:r>
      <w:r w:rsidR="00754F50" w:rsidRPr="0084045B">
        <w:t xml:space="preserve"> </w:t>
      </w:r>
      <w:r w:rsidR="00357867" w:rsidRPr="0084045B">
        <w:t>nachfordern.</w:t>
      </w:r>
      <w:r w:rsidR="00754F50" w:rsidRPr="0084045B">
        <w:t xml:space="preserve"> Die Sicherheit ist innerhalb von 7 Werktagen nach ihrer Anforderung vom Transportkunden zu leisten.</w:t>
      </w:r>
    </w:p>
    <w:p w:rsidR="001E7047" w:rsidRPr="0084045B" w:rsidRDefault="001E7047" w:rsidP="00D76960">
      <w:pPr>
        <w:numPr>
          <w:ilvl w:val="0"/>
          <w:numId w:val="37"/>
        </w:numPr>
      </w:pPr>
      <w:r w:rsidRPr="0084045B">
        <w:t xml:space="preserve">Eine Sicherheitsleistung ist unverzüglich zurückzugeben, wenn die Voraussetzungen zu deren Erhebung entfallen sind. Der Netzbetreiber hat das Fortbestehen eines begründeten Falles jeweils mindestens halbjährlich zu überprüfen. Der Netzbetreiber prüft bei Fortbestehen, ob die Höhe der Sicherheitsleistung der in Ziffer </w:t>
      </w:r>
      <w:r w:rsidR="00DF5EFB">
        <w:t>6</w:t>
      </w:r>
      <w:r w:rsidRPr="0084045B">
        <w:t xml:space="preserve"> beschriebenen Höhe entspricht. Falls die vorgenannte Prüfung ergibt, dass der realisierbare Wert aller Sicherheitsleistungen den anzuwendenden Wert gemäß Ziffer </w:t>
      </w:r>
      <w:r w:rsidR="00DF5EFB">
        <w:t>6</w:t>
      </w:r>
      <w:r w:rsidRPr="0084045B">
        <w:t xml:space="preserve"> nicht nur </w:t>
      </w:r>
      <w:r w:rsidR="00350944" w:rsidRPr="0084045B">
        <w:t xml:space="preserve">vorübergehend </w:t>
      </w:r>
      <w:r w:rsidRPr="0084045B">
        <w:t xml:space="preserve">übersteigt, hat der Netzbetreiber entsprechende Anteile der Sicherheitsleistung zurückzugeben. Sollten mehrere Sicherheiten geleistet worden sein, steht dem Netzbetreiber das Recht zu, eine der geleisteten Sicherheiten auszuwählen und zurückzugeben. Soweit der realisierbare Wert aller Sicherheitsleistungen den anzuwendenden Wert gemäß Ziffer </w:t>
      </w:r>
      <w:r w:rsidR="00DF5EFB">
        <w:t>6</w:t>
      </w:r>
      <w:r w:rsidRPr="0084045B">
        <w:t xml:space="preserve"> nicht nur unwesentlich unterschreitet, kann der Netzbetreiber eine Anpassung der Sicherheitsleistung verlangen. </w:t>
      </w:r>
    </w:p>
    <w:p w:rsidR="00657777" w:rsidRPr="0084045B" w:rsidRDefault="008A07BF" w:rsidP="008A07BF">
      <w:pPr>
        <w:pStyle w:val="berschrift1"/>
      </w:pPr>
      <w:bookmarkStart w:id="37" w:name="_Toc414961916"/>
      <w:r>
        <w:t xml:space="preserve">§ 14 </w:t>
      </w:r>
      <w:r w:rsidR="00497817" w:rsidRPr="0084045B">
        <w:t>Vorauszahlung</w:t>
      </w:r>
      <w:bookmarkEnd w:id="37"/>
    </w:p>
    <w:p w:rsidR="00657777" w:rsidRPr="0084045B" w:rsidRDefault="00295F8F" w:rsidP="00D76960">
      <w:pPr>
        <w:numPr>
          <w:ilvl w:val="0"/>
          <w:numId w:val="45"/>
        </w:numPr>
      </w:pPr>
      <w:r w:rsidRPr="0084045B">
        <w:rPr>
          <w:rFonts w:cs="Arial"/>
          <w:szCs w:val="22"/>
        </w:rPr>
        <w:t>Der Transportkunde ist berechtigt, die Sicherheitsleistung durch Vorauszahlungen a</w:t>
      </w:r>
      <w:r w:rsidR="00E65042" w:rsidRPr="0084045B">
        <w:rPr>
          <w:rFonts w:cs="Arial"/>
          <w:szCs w:val="22"/>
        </w:rPr>
        <w:t>b</w:t>
      </w:r>
      <w:r w:rsidRPr="0084045B">
        <w:rPr>
          <w:rFonts w:cs="Arial"/>
          <w:szCs w:val="22"/>
        </w:rPr>
        <w:t>zuwenden. Z</w:t>
      </w:r>
      <w:r w:rsidR="00497817" w:rsidRPr="0084045B">
        <w:rPr>
          <w:rFonts w:cs="Arial"/>
          <w:szCs w:val="22"/>
        </w:rPr>
        <w:t xml:space="preserve">ur Abwendung der Sicherheitsleistung hat der </w:t>
      </w:r>
      <w:r w:rsidRPr="0084045B">
        <w:rPr>
          <w:rFonts w:cs="Arial"/>
          <w:szCs w:val="22"/>
        </w:rPr>
        <w:t>Transportkunde</w:t>
      </w:r>
      <w:r w:rsidR="00497817" w:rsidRPr="0084045B">
        <w:rPr>
          <w:rFonts w:cs="Arial"/>
          <w:szCs w:val="22"/>
        </w:rPr>
        <w:t xml:space="preserve"> gegenüber dem Netzbetreiber innerhalb von fünf Werktagen nach Anforderung der Sicherheitsleistung in Textform zu erklären, dass er anstelle der Sicherheitsleistung Vorauszahlung leisten wird</w:t>
      </w:r>
      <w:r w:rsidR="00497817" w:rsidRPr="0084045B">
        <w:rPr>
          <w:szCs w:val="22"/>
        </w:rPr>
        <w:t xml:space="preserve">. </w:t>
      </w:r>
    </w:p>
    <w:p w:rsidR="00657777" w:rsidRPr="0084045B" w:rsidRDefault="00497817" w:rsidP="00D76960">
      <w:pPr>
        <w:numPr>
          <w:ilvl w:val="0"/>
          <w:numId w:val="45"/>
        </w:numPr>
      </w:pPr>
      <w:r w:rsidRPr="0084045B">
        <w:rPr>
          <w:rFonts w:cs="Arial"/>
          <w:szCs w:val="22"/>
        </w:rPr>
        <w:t xml:space="preserve">Verlangt der Netzbetreiber Vorauszahlung nach </w:t>
      </w:r>
      <w:r w:rsidR="00884825" w:rsidRPr="0084045B">
        <w:rPr>
          <w:rFonts w:cs="Arial"/>
          <w:szCs w:val="22"/>
        </w:rPr>
        <w:t xml:space="preserve">§ 13 </w:t>
      </w:r>
      <w:r w:rsidRPr="0084045B">
        <w:rPr>
          <w:rFonts w:cs="Arial"/>
          <w:szCs w:val="22"/>
        </w:rPr>
        <w:t xml:space="preserve">Ziffer 1 oder wendet der </w:t>
      </w:r>
      <w:r w:rsidR="00D572FC" w:rsidRPr="0084045B">
        <w:rPr>
          <w:rFonts w:cs="Arial"/>
          <w:szCs w:val="22"/>
        </w:rPr>
        <w:t>Transportkunde</w:t>
      </w:r>
      <w:r w:rsidRPr="0084045B">
        <w:rPr>
          <w:rFonts w:cs="Arial"/>
          <w:szCs w:val="22"/>
        </w:rPr>
        <w:t xml:space="preserve"> eine verlangte Sicherheitsleistung durch Vorauszahlung nach </w:t>
      </w:r>
      <w:r w:rsidR="00D94235" w:rsidRPr="0084045B">
        <w:rPr>
          <w:rFonts w:cs="Arial"/>
          <w:szCs w:val="22"/>
        </w:rPr>
        <w:t>Ziffer</w:t>
      </w:r>
      <w:r w:rsidR="00E51821" w:rsidRPr="0084045B">
        <w:rPr>
          <w:rFonts w:cs="Arial"/>
          <w:szCs w:val="22"/>
        </w:rPr>
        <w:t xml:space="preserve"> 1</w:t>
      </w:r>
      <w:r w:rsidRPr="0084045B">
        <w:rPr>
          <w:rFonts w:cs="Arial"/>
          <w:szCs w:val="22"/>
        </w:rPr>
        <w:t xml:space="preserve"> ab, so hat der Netzbetreiber den Beginn, die Höhe sowie die Voraussetzungen für den Wegfall der Vorauszahlungspflicht gegenüber dem </w:t>
      </w:r>
      <w:r w:rsidR="00D572FC" w:rsidRPr="0084045B">
        <w:rPr>
          <w:rFonts w:cs="Arial"/>
          <w:szCs w:val="22"/>
        </w:rPr>
        <w:t>Transportkund</w:t>
      </w:r>
      <w:r w:rsidRPr="0084045B">
        <w:rPr>
          <w:rFonts w:cs="Arial"/>
          <w:szCs w:val="22"/>
        </w:rPr>
        <w:t>en in Textform mitzuteilen.</w:t>
      </w:r>
    </w:p>
    <w:p w:rsidR="00657777" w:rsidRPr="0084045B" w:rsidRDefault="00497817" w:rsidP="00D76960">
      <w:pPr>
        <w:numPr>
          <w:ilvl w:val="0"/>
          <w:numId w:val="45"/>
        </w:numPr>
      </w:pPr>
      <w:r w:rsidRPr="0084045B">
        <w:rPr>
          <w:szCs w:val="22"/>
        </w:rPr>
        <w:t>Die Höhe der Vorauszahlung bemisst sich nach den durchschnittlichen Netzentgeltforderungen pro Monat der letzten 12 Monate. Beträgt der Zeitraum der bisherigen Netznutzung weniger als 12 Monate, wird dieser Zeitraum der Berechnung der durchschnittlichen Netzentgeltforderungen pro Monat zugrunde gelegt. Besteht nach den Umständen des Einzelfalles Grund zu der Annahme, dass die tatsächlichen Netzentgeltforderungen erheblich höher oder erheblich niedriger als die ermittelten durchschnittlichen Netzentgeltforderungen sein werden, so ist dies bei der Bestimmung der Vorauszahlungshöhe durch den Netzbetreiber angemessen zu berücksichtigen. Abweichungen von 10 % gelten als erheblich.</w:t>
      </w:r>
    </w:p>
    <w:p w:rsidR="00657777" w:rsidRPr="0084045B" w:rsidRDefault="00497817" w:rsidP="00D76960">
      <w:pPr>
        <w:numPr>
          <w:ilvl w:val="0"/>
          <w:numId w:val="45"/>
        </w:numPr>
      </w:pPr>
      <w:r w:rsidRPr="0084045B">
        <w:t xml:space="preserve">Die Vorauszahlung ist </w:t>
      </w:r>
      <w:r w:rsidR="004C64B2" w:rsidRPr="0084045B">
        <w:t xml:space="preserve">nach Wahl des Netzbetreibers </w:t>
      </w:r>
      <w:r w:rsidRPr="0084045B">
        <w:t>monatlich</w:t>
      </w:r>
      <w:r w:rsidR="004C64B2" w:rsidRPr="0084045B">
        <w:t>, 2-wöchentlich oder wöchentlich</w:t>
      </w:r>
      <w:r w:rsidRPr="0084045B">
        <w:t xml:space="preserve"> bis zum </w:t>
      </w:r>
      <w:r w:rsidR="0001377C" w:rsidRPr="0084045B">
        <w:t>drittletzten</w:t>
      </w:r>
      <w:r w:rsidRPr="0084045B">
        <w:t xml:space="preserve"> Werktag </w:t>
      </w:r>
      <w:r w:rsidR="0001377C" w:rsidRPr="0084045B">
        <w:t xml:space="preserve">vor dem </w:t>
      </w:r>
      <w:r w:rsidR="00476F46" w:rsidRPr="0084045B">
        <w:t>Netznutzung</w:t>
      </w:r>
      <w:r w:rsidR="00B46D01" w:rsidRPr="0084045B">
        <w:t>szeitraum, auf den die Vorauszahlung zu erbringen ist, durch den Transportkunden zu leisten. Abweichend zu Satz 1 kann der Netzbetreiber z</w:t>
      </w:r>
      <w:r w:rsidR="004C64B2" w:rsidRPr="0084045B">
        <w:t>ur</w:t>
      </w:r>
      <w:r w:rsidR="00B46D01" w:rsidRPr="0084045B">
        <w:t xml:space="preserve"> </w:t>
      </w:r>
      <w:r w:rsidR="006B6AA2" w:rsidRPr="0084045B">
        <w:t xml:space="preserve">Fälligkeit </w:t>
      </w:r>
      <w:r w:rsidR="00B46D01" w:rsidRPr="0084045B">
        <w:t xml:space="preserve">der Vorauszahlungen Regelungen in ergänzenden Geschäftsbedingungen treffen. </w:t>
      </w:r>
    </w:p>
    <w:p w:rsidR="00657777" w:rsidRPr="0084045B" w:rsidRDefault="00B46D01" w:rsidP="00D76960">
      <w:pPr>
        <w:numPr>
          <w:ilvl w:val="0"/>
          <w:numId w:val="45"/>
        </w:numPr>
      </w:pPr>
      <w:r w:rsidRPr="0084045B">
        <w:rPr>
          <w:szCs w:val="22"/>
        </w:rPr>
        <w:t xml:space="preserve">Die Vorauszahlung ist mit den Netzentgeltforderungen für den </w:t>
      </w:r>
      <w:r w:rsidR="004C64B2" w:rsidRPr="0084045B">
        <w:rPr>
          <w:szCs w:val="22"/>
        </w:rPr>
        <w:t>Zeitraum</w:t>
      </w:r>
      <w:r w:rsidRPr="0084045B">
        <w:rPr>
          <w:szCs w:val="22"/>
        </w:rPr>
        <w:t xml:space="preserve"> zu verrechnen, f</w:t>
      </w:r>
      <w:r w:rsidR="00497817" w:rsidRPr="0084045B">
        <w:rPr>
          <w:szCs w:val="22"/>
        </w:rPr>
        <w:t>ür den sie geleistet wurde.</w:t>
      </w:r>
    </w:p>
    <w:p w:rsidR="00657777" w:rsidRPr="0084045B" w:rsidRDefault="00497817" w:rsidP="00D76960">
      <w:pPr>
        <w:numPr>
          <w:ilvl w:val="0"/>
          <w:numId w:val="45"/>
        </w:numPr>
      </w:pPr>
      <w:r w:rsidRPr="0084045B">
        <w:rPr>
          <w:rFonts w:cs="Arial"/>
          <w:szCs w:val="22"/>
        </w:rPr>
        <w:t xml:space="preserve">Genügt die jeweilige Vorauszahlung nicht zur Deckung der Netzentgeltforderungen für den betreffenden </w:t>
      </w:r>
      <w:r w:rsidR="001C4259" w:rsidRPr="0084045B">
        <w:rPr>
          <w:rFonts w:cs="Arial"/>
          <w:szCs w:val="22"/>
        </w:rPr>
        <w:t>Zeitraum</w:t>
      </w:r>
      <w:r w:rsidRPr="0084045B">
        <w:rPr>
          <w:rFonts w:cs="Arial"/>
          <w:szCs w:val="22"/>
        </w:rPr>
        <w:t xml:space="preserve">, ist die Differenz vom </w:t>
      </w:r>
      <w:r w:rsidR="00D572FC" w:rsidRPr="0084045B">
        <w:rPr>
          <w:rFonts w:cs="Arial"/>
          <w:szCs w:val="22"/>
        </w:rPr>
        <w:t>Transportkunden</w:t>
      </w:r>
      <w:r w:rsidRPr="0084045B">
        <w:rPr>
          <w:rFonts w:cs="Arial"/>
          <w:szCs w:val="22"/>
        </w:rPr>
        <w:t xml:space="preserve"> zum</w:t>
      </w:r>
      <w:r w:rsidR="006B6AA2" w:rsidRPr="0084045B">
        <w:rPr>
          <w:rFonts w:cs="Arial"/>
          <w:szCs w:val="22"/>
        </w:rPr>
        <w:t xml:space="preserve"> vom Netzbetreiber vorgegebenen </w:t>
      </w:r>
      <w:r w:rsidRPr="0084045B">
        <w:rPr>
          <w:rFonts w:cs="Arial"/>
          <w:szCs w:val="22"/>
        </w:rPr>
        <w:t xml:space="preserve">Fälligkeitszeitpunkt zu zahlen. Übersteigt die jeweilige Vorauszahlung die Netzentgeltforderungen für den betreffenden </w:t>
      </w:r>
      <w:r w:rsidR="001C4259" w:rsidRPr="0084045B">
        <w:rPr>
          <w:rFonts w:cs="Arial"/>
          <w:szCs w:val="22"/>
        </w:rPr>
        <w:t>Zeitraum</w:t>
      </w:r>
      <w:r w:rsidRPr="0084045B">
        <w:rPr>
          <w:rFonts w:cs="Arial"/>
          <w:szCs w:val="22"/>
        </w:rPr>
        <w:t xml:space="preserve">, ist die Differenz dem </w:t>
      </w:r>
      <w:r w:rsidR="00D572FC" w:rsidRPr="0084045B">
        <w:rPr>
          <w:rFonts w:cs="Arial"/>
          <w:szCs w:val="22"/>
        </w:rPr>
        <w:t>Transportkund</w:t>
      </w:r>
      <w:r w:rsidRPr="0084045B">
        <w:rPr>
          <w:rFonts w:cs="Arial"/>
          <w:szCs w:val="22"/>
        </w:rPr>
        <w:t>en zu erstatten.</w:t>
      </w:r>
    </w:p>
    <w:p w:rsidR="00657777" w:rsidRPr="0084045B" w:rsidRDefault="00497817" w:rsidP="00D76960">
      <w:pPr>
        <w:numPr>
          <w:ilvl w:val="0"/>
          <w:numId w:val="45"/>
        </w:numPr>
      </w:pPr>
      <w:r w:rsidRPr="0084045B">
        <w:rPr>
          <w:rFonts w:cs="Arial"/>
          <w:szCs w:val="22"/>
        </w:rPr>
        <w:t>Wenn und soweit die zu leistende Vorauszahlung die tatsächlichen Netzentgeltforderungen erheblich unterschreite</w:t>
      </w:r>
      <w:r w:rsidR="00883776" w:rsidRPr="0084045B">
        <w:rPr>
          <w:rFonts w:cs="Arial"/>
          <w:szCs w:val="22"/>
        </w:rPr>
        <w:t>t</w:t>
      </w:r>
      <w:r w:rsidRPr="0084045B">
        <w:rPr>
          <w:rFonts w:cs="Arial"/>
          <w:szCs w:val="22"/>
        </w:rPr>
        <w:t xml:space="preserve">, kann der Netzbetreiber durch Erklärung gegenüber dem </w:t>
      </w:r>
      <w:r w:rsidR="00840CC5" w:rsidRPr="0084045B">
        <w:rPr>
          <w:rFonts w:cs="Arial"/>
          <w:szCs w:val="22"/>
        </w:rPr>
        <w:t>Transportkunden</w:t>
      </w:r>
      <w:r w:rsidRPr="0084045B">
        <w:rPr>
          <w:rFonts w:cs="Arial"/>
          <w:szCs w:val="22"/>
        </w:rPr>
        <w:t xml:space="preserve"> in Textform eine entsprechende Erhöhung der Vorauszahlung zum nächsten Leistungszeitpunkt</w:t>
      </w:r>
      <w:r w:rsidR="00AC1655" w:rsidRPr="0084045B">
        <w:rPr>
          <w:rFonts w:cs="Arial"/>
          <w:szCs w:val="22"/>
        </w:rPr>
        <w:t xml:space="preserve"> gemäß Ziffer 4</w:t>
      </w:r>
      <w:r w:rsidRPr="0084045B">
        <w:rPr>
          <w:rFonts w:cs="Arial"/>
          <w:szCs w:val="22"/>
        </w:rPr>
        <w:t xml:space="preserve"> verlangen. Wenn und soweit die zu leistende Vorauszahlung die tatsächlichen Netzentgeltforderungen erheblich überschreite</w:t>
      </w:r>
      <w:r w:rsidR="00883776" w:rsidRPr="0084045B">
        <w:rPr>
          <w:rFonts w:cs="Arial"/>
          <w:szCs w:val="22"/>
        </w:rPr>
        <w:t>t</w:t>
      </w:r>
      <w:r w:rsidRPr="0084045B">
        <w:rPr>
          <w:rFonts w:cs="Arial"/>
          <w:szCs w:val="22"/>
        </w:rPr>
        <w:t xml:space="preserve">, ist der Netzbetreiber verpflichtet, durch Erklärung gegenüber dem </w:t>
      </w:r>
      <w:r w:rsidR="00840CC5" w:rsidRPr="0084045B">
        <w:rPr>
          <w:rFonts w:cs="Arial"/>
          <w:szCs w:val="22"/>
        </w:rPr>
        <w:t>Transportkunden</w:t>
      </w:r>
      <w:r w:rsidRPr="0084045B">
        <w:rPr>
          <w:rFonts w:cs="Arial"/>
          <w:szCs w:val="22"/>
        </w:rPr>
        <w:t xml:space="preserve"> in Textform eine entsprechende Reduzierung der Vorauszahlungshöhe zum nächsten Leistungszeitpunkt </w:t>
      </w:r>
      <w:r w:rsidR="00AC1655" w:rsidRPr="0084045B">
        <w:rPr>
          <w:rFonts w:cs="Arial"/>
          <w:szCs w:val="22"/>
        </w:rPr>
        <w:t xml:space="preserve">gemäß Ziffer 4 </w:t>
      </w:r>
      <w:r w:rsidRPr="0084045B">
        <w:rPr>
          <w:rFonts w:cs="Arial"/>
          <w:szCs w:val="22"/>
        </w:rPr>
        <w:t>vorzunehmen. Eine Unter- bzw. Überschreitung der Vorauszahlung gilt jeweils dann als erheblich, wenn sie von den tatsächlichen Netzentgeltforderungen um mindestens 10</w:t>
      </w:r>
      <w:r w:rsidR="000733D1" w:rsidRPr="0084045B">
        <w:rPr>
          <w:rFonts w:cs="Arial"/>
          <w:szCs w:val="22"/>
        </w:rPr>
        <w:t xml:space="preserve"> </w:t>
      </w:r>
      <w:r w:rsidRPr="0084045B">
        <w:rPr>
          <w:rFonts w:cs="Arial"/>
          <w:szCs w:val="22"/>
        </w:rPr>
        <w:t>% abweicht.</w:t>
      </w:r>
    </w:p>
    <w:p w:rsidR="00EF51D8" w:rsidRPr="0084045B" w:rsidRDefault="00497817" w:rsidP="00D76960">
      <w:pPr>
        <w:numPr>
          <w:ilvl w:val="0"/>
          <w:numId w:val="45"/>
        </w:numPr>
      </w:pPr>
      <w:r w:rsidRPr="0084045B">
        <w:rPr>
          <w:rFonts w:cs="Arial"/>
          <w:szCs w:val="22"/>
        </w:rPr>
        <w:t>Der Netzbetreiber hat das Bestehen eines begründeten Falles im Sinne de</w:t>
      </w:r>
      <w:r w:rsidR="00EF51D8" w:rsidRPr="0084045B">
        <w:rPr>
          <w:rFonts w:cs="Arial"/>
          <w:szCs w:val="22"/>
        </w:rPr>
        <w:t xml:space="preserve">s § </w:t>
      </w:r>
      <w:r w:rsidRPr="0084045B">
        <w:rPr>
          <w:rFonts w:cs="Arial"/>
          <w:szCs w:val="22"/>
        </w:rPr>
        <w:t>13</w:t>
      </w:r>
      <w:r w:rsidR="00EF51D8" w:rsidRPr="0084045B">
        <w:rPr>
          <w:rFonts w:cs="Arial"/>
          <w:szCs w:val="22"/>
        </w:rPr>
        <w:t xml:space="preserve"> Ziffer </w:t>
      </w:r>
      <w:r w:rsidRPr="0084045B">
        <w:rPr>
          <w:rFonts w:cs="Arial"/>
          <w:szCs w:val="22"/>
        </w:rPr>
        <w:t xml:space="preserve">2 halbjährlich, frühestens sechs Monate ab der ersten Vorauszahlung, zu überprüfen. Er hat eine Bestätigung darüber zu erteilen, wenn ein begründeter Fall nicht mehr besteht. Die Pflicht zur Vorauszahlung endet mit Zugang der Bestätigung. </w:t>
      </w:r>
    </w:p>
    <w:p w:rsidR="00757399" w:rsidRPr="0084045B" w:rsidRDefault="00497817">
      <w:pPr>
        <w:ind w:left="567"/>
      </w:pPr>
      <w:r w:rsidRPr="0084045B">
        <w:rPr>
          <w:rFonts w:cs="Arial"/>
          <w:szCs w:val="22"/>
        </w:rPr>
        <w:t xml:space="preserve">Der </w:t>
      </w:r>
      <w:r w:rsidR="00275ACD" w:rsidRPr="0084045B">
        <w:rPr>
          <w:rFonts w:cs="Arial"/>
          <w:szCs w:val="22"/>
        </w:rPr>
        <w:t>Transportkunde</w:t>
      </w:r>
      <w:r w:rsidRPr="0084045B">
        <w:rPr>
          <w:rFonts w:cs="Arial"/>
          <w:szCs w:val="22"/>
        </w:rPr>
        <w:t xml:space="preserve"> kann eine Einstellung der Vorauszahlungsregelung frühestens nach einem halben Jahr fordern. In den Fällen des § 13 </w:t>
      </w:r>
      <w:r w:rsidR="00EF51D8" w:rsidRPr="0084045B">
        <w:rPr>
          <w:rFonts w:cs="Arial"/>
          <w:szCs w:val="22"/>
        </w:rPr>
        <w:t>Ziffer</w:t>
      </w:r>
      <w:r w:rsidRPr="0084045B">
        <w:rPr>
          <w:rFonts w:cs="Arial"/>
          <w:szCs w:val="22"/>
        </w:rPr>
        <w:t xml:space="preserve"> 2a gilt dies nur, sofern innerhalb der letzten 12 Monate die Zahlungen fristgerecht eingegangen sind.</w:t>
      </w:r>
    </w:p>
    <w:p w:rsidR="00657777" w:rsidRPr="0084045B" w:rsidRDefault="00E24707" w:rsidP="00D76960">
      <w:pPr>
        <w:numPr>
          <w:ilvl w:val="0"/>
          <w:numId w:val="45"/>
        </w:numPr>
      </w:pPr>
      <w:r w:rsidRPr="0084045B">
        <w:rPr>
          <w:rFonts w:cs="Arial"/>
          <w:szCs w:val="22"/>
        </w:rPr>
        <w:t>Die Details zur Abwicklung der Vorauszahlung w</w:t>
      </w:r>
      <w:r w:rsidR="00EF51D8" w:rsidRPr="0084045B">
        <w:rPr>
          <w:rFonts w:cs="Arial"/>
          <w:szCs w:val="22"/>
        </w:rPr>
        <w:t>erden</w:t>
      </w:r>
      <w:r w:rsidRPr="0084045B">
        <w:rPr>
          <w:rFonts w:cs="Arial"/>
          <w:szCs w:val="22"/>
        </w:rPr>
        <w:t xml:space="preserve"> bei Anforderung vom </w:t>
      </w:r>
      <w:r w:rsidR="00413C55" w:rsidRPr="0084045B">
        <w:rPr>
          <w:rFonts w:cs="Arial"/>
          <w:szCs w:val="22"/>
        </w:rPr>
        <w:t>Netzb</w:t>
      </w:r>
      <w:r w:rsidR="00B46D01" w:rsidRPr="0084045B">
        <w:rPr>
          <w:rFonts w:cs="Arial"/>
          <w:szCs w:val="22"/>
        </w:rPr>
        <w:t>e</w:t>
      </w:r>
      <w:r w:rsidR="00413C55" w:rsidRPr="0084045B">
        <w:rPr>
          <w:rFonts w:cs="Arial"/>
          <w:szCs w:val="22"/>
        </w:rPr>
        <w:t>treiber dem</w:t>
      </w:r>
      <w:r w:rsidRPr="0084045B">
        <w:rPr>
          <w:rFonts w:cs="Arial"/>
          <w:szCs w:val="22"/>
        </w:rPr>
        <w:t xml:space="preserve"> Transportkunden separat mitgeteilt.</w:t>
      </w:r>
    </w:p>
    <w:p w:rsidR="001E7047" w:rsidRPr="0084045B" w:rsidRDefault="007942AD" w:rsidP="007942AD">
      <w:pPr>
        <w:pStyle w:val="berschrift1"/>
      </w:pPr>
      <w:bookmarkStart w:id="38" w:name="_Toc297207906"/>
      <w:bookmarkStart w:id="39" w:name="_Toc414961917"/>
      <w:r>
        <w:t xml:space="preserve">§ 15 </w:t>
      </w:r>
      <w:r w:rsidR="001E7047" w:rsidRPr="0084045B">
        <w:t>Vertragslaufzeit, Vertragskündigung</w:t>
      </w:r>
      <w:bookmarkEnd w:id="38"/>
      <w:r w:rsidR="001E7047" w:rsidRPr="0084045B">
        <w:t xml:space="preserve"> und Netzübernahme</w:t>
      </w:r>
      <w:bookmarkEnd w:id="39"/>
    </w:p>
    <w:p w:rsidR="001E7047" w:rsidRPr="0084045B" w:rsidRDefault="001E7047" w:rsidP="00D76960">
      <w:pPr>
        <w:numPr>
          <w:ilvl w:val="0"/>
          <w:numId w:val="22"/>
        </w:numPr>
      </w:pPr>
      <w:r w:rsidRPr="0084045B">
        <w:t xml:space="preserve">Dieser Lieferantenrahmenvertrag tritt </w:t>
      </w:r>
      <w:r w:rsidRPr="0084045B">
        <w:rPr>
          <w:i/>
        </w:rPr>
        <w:t>mit Unterzeichnung/zum (Datum)</w:t>
      </w:r>
      <w:r w:rsidRPr="0084045B">
        <w:t xml:space="preserve"> in Kraft und läuft auf unbestimmte Zeit. Er kann mit einer Frist von 3 Monaten auf das Ende eines Kalendermonats gekündigt werden. Der Vertrag kann von dem Netzbetreiber jedoch nur gekündigt werden, soweit eine Pflicht zum Netzzugang auf der Grundlage des EnWG, der GasNZV oder anderer Rechtsvorschriften nicht oder nicht mehr besteht oder gleichzeitig mit der Kündigung der Abschluss eines neuen Lieferantenrahmenvertrages angeboten wird, der den Anforderungen des EnWG, der GasNZV und anderer Rechtsvorschriften entspricht.</w:t>
      </w:r>
    </w:p>
    <w:p w:rsidR="001E7047" w:rsidRPr="0084045B" w:rsidRDefault="001E7047" w:rsidP="00D76960">
      <w:pPr>
        <w:numPr>
          <w:ilvl w:val="0"/>
          <w:numId w:val="22"/>
        </w:numPr>
      </w:pPr>
      <w:r w:rsidRPr="0084045B">
        <w:t>Dieser Vertrag kann fristlos aus wichtigem Grund gekündigt werden.</w:t>
      </w:r>
    </w:p>
    <w:p w:rsidR="001E7047" w:rsidRPr="0084045B" w:rsidRDefault="001E7047" w:rsidP="00C27E03">
      <w:pPr>
        <w:pStyle w:val="GL2OhneZiffer"/>
        <w:rPr>
          <w:szCs w:val="22"/>
        </w:rPr>
      </w:pPr>
      <w:r w:rsidRPr="0084045B">
        <w:rPr>
          <w:szCs w:val="22"/>
        </w:rPr>
        <w:t>Ein wichtiger Grund liegt insbesondere vor, wenn</w:t>
      </w:r>
    </w:p>
    <w:p w:rsidR="001E7047" w:rsidRPr="0084045B" w:rsidRDefault="001E7047" w:rsidP="00D76960">
      <w:pPr>
        <w:pStyle w:val="GL2OhneZiffer"/>
        <w:numPr>
          <w:ilvl w:val="0"/>
          <w:numId w:val="36"/>
        </w:numPr>
        <w:rPr>
          <w:szCs w:val="22"/>
        </w:rPr>
      </w:pPr>
      <w:r w:rsidRPr="0084045B">
        <w:rPr>
          <w:szCs w:val="22"/>
        </w:rPr>
        <w:t xml:space="preserve">gegen wesentliche Bestimmungen dieses Vertrages trotz Abmahnung </w:t>
      </w:r>
      <w:r w:rsidR="004B0CB9" w:rsidRPr="0084045B">
        <w:rPr>
          <w:szCs w:val="22"/>
        </w:rPr>
        <w:t xml:space="preserve">wiederholt </w:t>
      </w:r>
      <w:r w:rsidRPr="0084045B">
        <w:rPr>
          <w:szCs w:val="22"/>
        </w:rPr>
        <w:t>schwerwiegend verstoßen wird oder</w:t>
      </w:r>
    </w:p>
    <w:p w:rsidR="001E7047" w:rsidRPr="0084045B" w:rsidRDefault="006C0559" w:rsidP="00D76960">
      <w:pPr>
        <w:pStyle w:val="GL2OhneZiffer"/>
        <w:numPr>
          <w:ilvl w:val="0"/>
          <w:numId w:val="36"/>
        </w:numPr>
        <w:rPr>
          <w:szCs w:val="22"/>
        </w:rPr>
      </w:pPr>
      <w:r w:rsidRPr="0084045B">
        <w:rPr>
          <w:szCs w:val="22"/>
        </w:rPr>
        <w:t>der Transportkunde seiner Verpflichtung zur Stellung einer Sicherheit nach § 13 oder zur Leistung einer Vorauszahlung nach § 14 nicht fristgerecht oder nicht vollständig nachkommt oder</w:t>
      </w:r>
    </w:p>
    <w:p w:rsidR="001E7047" w:rsidRPr="0084045B" w:rsidRDefault="001E7047" w:rsidP="00D76960">
      <w:pPr>
        <w:pStyle w:val="GL2OhneZiffer"/>
        <w:numPr>
          <w:ilvl w:val="0"/>
          <w:numId w:val="36"/>
        </w:numPr>
        <w:rPr>
          <w:szCs w:val="22"/>
        </w:rPr>
      </w:pPr>
      <w:r w:rsidRPr="0084045B">
        <w:rPr>
          <w:szCs w:val="22"/>
        </w:rPr>
        <w:t>die Zuordnung sämtlicher Ausspeisepunkte des Transportk</w:t>
      </w:r>
      <w:r w:rsidR="00B46D01" w:rsidRPr="0084045B">
        <w:rPr>
          <w:szCs w:val="22"/>
        </w:rPr>
        <w:t>unden zu einem Bilanzkreis entgegen § 2 Ziffer 2 Abs. 1 Satz 3 nicht mehr sichergestellt ist</w:t>
      </w:r>
      <w:r w:rsidR="00B46D01" w:rsidRPr="0084045B">
        <w:rPr>
          <w:b/>
          <w:i/>
          <w:szCs w:val="22"/>
        </w:rPr>
        <w:t>.</w:t>
      </w:r>
    </w:p>
    <w:p w:rsidR="001E7047" w:rsidRPr="0084045B" w:rsidRDefault="001E7047" w:rsidP="00D76960">
      <w:pPr>
        <w:numPr>
          <w:ilvl w:val="0"/>
          <w:numId w:val="22"/>
        </w:numPr>
        <w:rPr>
          <w:i/>
        </w:rPr>
      </w:pPr>
      <w:r w:rsidRPr="0084045B">
        <w:rPr>
          <w:i/>
        </w:rPr>
        <w:t xml:space="preserve">Optional: Sofern eine EDI-Vereinbarung Bestandteil dieses Lieferantenrahmenvertrages ist, besteht diese auch nach einer Kündigung des Lieferantenrahmenvertrages bis </w:t>
      </w:r>
      <w:r w:rsidR="00AC1655" w:rsidRPr="0084045B">
        <w:rPr>
          <w:i/>
        </w:rPr>
        <w:t>zu</w:t>
      </w:r>
      <w:r w:rsidRPr="0084045B">
        <w:rPr>
          <w:i/>
        </w:rPr>
        <w:t xml:space="preserve">r </w:t>
      </w:r>
      <w:r w:rsidR="00AC1655" w:rsidRPr="0084045B">
        <w:rPr>
          <w:i/>
        </w:rPr>
        <w:t>endgültigen Abwicklung dieses Vertrages fort.</w:t>
      </w:r>
    </w:p>
    <w:p w:rsidR="001E7047" w:rsidRPr="0084045B" w:rsidRDefault="001E7047" w:rsidP="00D76960">
      <w:pPr>
        <w:numPr>
          <w:ilvl w:val="0"/>
          <w:numId w:val="22"/>
        </w:numPr>
      </w:pPr>
      <w:r w:rsidRPr="0084045B">
        <w:t xml:space="preserve">Dieser Vertrag endet in Bezug auf einzelne Ausspeisepunkte, sofern der Netzbetreiber aufgrund von Änderungen des Netzgebietes (z. B. Eigentumsübertragung oder anderweitige Netzüberlassung nach § 46 EnWG) den Netzzugang für diese Ausspeisepunkte nicht mehr gewähren kann. Der Netzbetreiber wird den Transportkunden hierüber und über den übernehmenden Netzbetreiber </w:t>
      </w:r>
      <w:r w:rsidR="001069A2" w:rsidRPr="0084045B">
        <w:t>spätestens 3 Monate + 10 W</w:t>
      </w:r>
      <w:r w:rsidR="001C35D7" w:rsidRPr="0084045B">
        <w:t>erktage</w:t>
      </w:r>
      <w:r w:rsidR="001069A2" w:rsidRPr="0084045B">
        <w:t xml:space="preserve"> vor Netzbetreiberwechsel </w:t>
      </w:r>
      <w:r w:rsidRPr="0084045B">
        <w:t>in Textform unterrichten.</w:t>
      </w:r>
    </w:p>
    <w:p w:rsidR="001E7047" w:rsidRPr="0084045B" w:rsidRDefault="001E7047" w:rsidP="00D76960">
      <w:pPr>
        <w:numPr>
          <w:ilvl w:val="0"/>
          <w:numId w:val="22"/>
        </w:numPr>
      </w:pPr>
      <w:r w:rsidRPr="0084045B">
        <w:t>Übernimmt der Netzbetreiber ein zusätzliches Netzgebiet, erstreckt sich dieser Vertrag auch auf die Ausspeisepunkte des Transportkunden in dem übernommenen Netzgebiet. Der übernehmende Netzbetreiber informiert unter Angabe der betroffenen Gemeindegebiete den Transportkunden</w:t>
      </w:r>
      <w:r w:rsidR="00AC1655" w:rsidRPr="0084045B">
        <w:t xml:space="preserve"> </w:t>
      </w:r>
      <w:r w:rsidR="001069A2" w:rsidRPr="0084045B">
        <w:t>spätestens 3 Monate + 10 W</w:t>
      </w:r>
      <w:r w:rsidR="001C35D7" w:rsidRPr="0084045B">
        <w:t>erktage</w:t>
      </w:r>
      <w:r w:rsidR="001069A2" w:rsidRPr="0084045B">
        <w:t xml:space="preserve"> vor Netzbetreiberwechsel</w:t>
      </w:r>
      <w:r w:rsidRPr="0084045B">
        <w:t xml:space="preserve"> in Textform über die Netzübernahme.</w:t>
      </w:r>
    </w:p>
    <w:p w:rsidR="001E7047" w:rsidRPr="0084045B" w:rsidRDefault="007942AD" w:rsidP="007942AD">
      <w:pPr>
        <w:pStyle w:val="berschrift1"/>
      </w:pPr>
      <w:bookmarkStart w:id="40" w:name="_Toc297207907"/>
      <w:bookmarkStart w:id="41" w:name="_Toc414961918"/>
      <w:r>
        <w:t xml:space="preserve">§ 16 </w:t>
      </w:r>
      <w:r w:rsidR="001E7047" w:rsidRPr="0084045B">
        <w:t>Änderungen des Lieferantenrahmenvertrages</w:t>
      </w:r>
      <w:bookmarkEnd w:id="40"/>
      <w:bookmarkEnd w:id="41"/>
    </w:p>
    <w:p w:rsidR="001E7047" w:rsidRPr="0084045B" w:rsidRDefault="001E7047" w:rsidP="00D76960">
      <w:pPr>
        <w:numPr>
          <w:ilvl w:val="0"/>
          <w:numId w:val="23"/>
        </w:numPr>
      </w:pPr>
      <w:r w:rsidRPr="0084045B">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1E7047" w:rsidRPr="0084045B" w:rsidRDefault="001E7047" w:rsidP="00D76960">
      <w:pPr>
        <w:numPr>
          <w:ilvl w:val="0"/>
          <w:numId w:val="23"/>
        </w:numPr>
      </w:pPr>
      <w:r w:rsidRPr="0084045B">
        <w:t xml:space="preserve">Der Netzbetreiber ist berechtigt, diesen Vertrag in anderen Fällen als Ziffer 1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w:t>
      </w:r>
      <w:r w:rsidR="00F1175E" w:rsidRPr="0084045B">
        <w:t xml:space="preserve">von der in Satz 2 genannten Frist </w:t>
      </w:r>
      <w:r w:rsidRPr="0084045B">
        <w:t>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rsidR="004524A7" w:rsidRPr="0084045B" w:rsidRDefault="004524A7" w:rsidP="00D76960">
      <w:pPr>
        <w:numPr>
          <w:ilvl w:val="0"/>
          <w:numId w:val="23"/>
        </w:numPr>
      </w:pPr>
      <w:r w:rsidRPr="0084045B">
        <w:t xml:space="preserve">Der Netzbetreiber kann Ausspeisepunkte mit einer Vorankündigungsfrist von 3 Jahren gegenüber dem Transportkunden einem anderen Marktgebiet zuordnen. </w:t>
      </w:r>
      <w:r w:rsidR="008B7552" w:rsidRPr="0084045B">
        <w:t>Mit Wirkung zum 1.</w:t>
      </w:r>
      <w:r w:rsidR="001C35D7" w:rsidRPr="0084045B">
        <w:t xml:space="preserve"> Oktober </w:t>
      </w:r>
      <w:r w:rsidR="008B7552" w:rsidRPr="0084045B">
        <w:t xml:space="preserve">2015 verkürzt sich die Vorankündigungsfrist auf 2 Jahre und 4 Monate. </w:t>
      </w:r>
      <w:r w:rsidRPr="0084045B">
        <w:t>Wenn ein Marktgebietswechsel mit einer kürzeren Frist erfolgen muss, ha</w:t>
      </w:r>
      <w:r w:rsidR="004C701F" w:rsidRPr="0084045B">
        <w:t>t</w:t>
      </w:r>
      <w:r w:rsidRPr="0084045B">
        <w:t xml:space="preserve"> </w:t>
      </w:r>
      <w:r w:rsidR="004C701F" w:rsidRPr="0084045B">
        <w:t>der</w:t>
      </w:r>
      <w:r w:rsidRPr="0084045B">
        <w:t xml:space="preserve"> </w:t>
      </w:r>
      <w:r w:rsidR="004C701F" w:rsidRPr="0084045B">
        <w:t>N</w:t>
      </w:r>
      <w:r w:rsidRPr="0084045B">
        <w:t xml:space="preserve">etzbetreiber dies zu begründen. Gründe für die neue Zuordnung können insbesondere strömungsmechanische Notwendigkeiten sein. Der Netzbetreiber informiert unverzüglich </w:t>
      </w:r>
      <w:r w:rsidR="004C701F" w:rsidRPr="0084045B">
        <w:t>den</w:t>
      </w:r>
      <w:r w:rsidRPr="0084045B">
        <w:t xml:space="preserve"> Transportkunden über den Marktgebietswechsel. </w:t>
      </w:r>
      <w:r w:rsidR="004C701F" w:rsidRPr="0084045B">
        <w:t xml:space="preserve">Der </w:t>
      </w:r>
      <w:r w:rsidRPr="0084045B">
        <w:t>Transportkunde k</w:t>
      </w:r>
      <w:r w:rsidR="004C701F" w:rsidRPr="0084045B">
        <w:t>ann</w:t>
      </w:r>
      <w:r w:rsidRPr="0084045B">
        <w:t xml:space="preserve"> dem Marktgebietswechsel</w:t>
      </w:r>
      <w:r w:rsidR="00285120" w:rsidRPr="0084045B">
        <w:t xml:space="preserve"> innerhalb von 4 Wochen</w:t>
      </w:r>
      <w:r w:rsidR="008F0F6B" w:rsidRPr="0084045B">
        <w:t xml:space="preserve"> nach Kenntnisnahme</w:t>
      </w:r>
      <w:r w:rsidRPr="0084045B">
        <w:t xml:space="preserve"> widersprechen, wenn die Vorankündigungsfrist gemäß Satz 1 nicht eingehalten worden </w:t>
      </w:r>
      <w:r w:rsidR="004C701F" w:rsidRPr="0084045B">
        <w:t>ist</w:t>
      </w:r>
      <w:r w:rsidRPr="0084045B">
        <w:t xml:space="preserve"> und </w:t>
      </w:r>
      <w:r w:rsidR="008F0F6B" w:rsidRPr="0084045B">
        <w:t>Bezugsv</w:t>
      </w:r>
      <w:r w:rsidRPr="0084045B">
        <w:t xml:space="preserve">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w:t>
      </w:r>
      <w:r w:rsidR="00C47085" w:rsidRPr="0084045B">
        <w:t xml:space="preserve">Ausspeisepunkte, für die ein entsprechender Nachweis erfolgt ist, werden zwar dem neuen Marktgebiet zugeordnet jedoch für den betroffenen Transportkunden bis zum Laufzeitende, längstens jedoch bis zum Ablauf der Frist gemäß Satz 1, im bisherigen Marktgebiet bilanziert. </w:t>
      </w:r>
      <w:r w:rsidRPr="0084045B">
        <w:t xml:space="preserve">Die betroffenen </w:t>
      </w:r>
      <w:r w:rsidR="004C701F" w:rsidRPr="0084045B">
        <w:t>A</w:t>
      </w:r>
      <w:r w:rsidRPr="0084045B">
        <w:t>usspeisepunkte sind von dem Transportkunden</w:t>
      </w:r>
      <w:r w:rsidR="006B6AA2" w:rsidRPr="0084045B">
        <w:t xml:space="preserve"> </w:t>
      </w:r>
      <w:r w:rsidR="008F0F6B" w:rsidRPr="0084045B">
        <w:t>gemäß</w:t>
      </w:r>
      <w:r w:rsidR="006B6AA2" w:rsidRPr="0084045B">
        <w:t xml:space="preserve"> Ge</w:t>
      </w:r>
      <w:r w:rsidR="008F0F6B" w:rsidRPr="0084045B">
        <w:t>L</w:t>
      </w:r>
      <w:r w:rsidR="006B6AA2" w:rsidRPr="0084045B">
        <w:t>i Gas</w:t>
      </w:r>
      <w:r w:rsidRPr="0084045B">
        <w:t xml:space="preserve"> einem gesonderten Bilanzkreis/Sub-Bilanzkonto zuzuordnen, welches ausschließlich diese Ausspeisepunkte enthält. Der Netzbetreiber teilt dem Marktgebietsverantwortlichen den gesondert benannten Bilanzkreis bzw. das gesondert benannte Sub-Bilanzkonto mit. </w:t>
      </w:r>
      <w:r w:rsidR="008F0F6B" w:rsidRPr="0084045B">
        <w:t xml:space="preserve">Sofern ein Nachweis nach Satz </w:t>
      </w:r>
      <w:r w:rsidR="00144665" w:rsidRPr="0084045B">
        <w:t>7</w:t>
      </w:r>
      <w:r w:rsidR="008F0F6B" w:rsidRPr="0084045B">
        <w:t xml:space="preserve"> nicht innerhalb</w:t>
      </w:r>
      <w:r w:rsidRPr="0084045B">
        <w:t xml:space="preserve"> </w:t>
      </w:r>
      <w:r w:rsidR="006130AC" w:rsidRPr="0084045B">
        <w:t xml:space="preserve">der 4 Wochenfrist </w:t>
      </w:r>
      <w:r w:rsidRPr="0084045B">
        <w:t xml:space="preserve">vom Transportkunden erfolgt </w:t>
      </w:r>
      <w:r w:rsidR="008F0F6B" w:rsidRPr="0084045B">
        <w:t>oder die betroffenen Ausspeisepunkte von dem Transportkunden nicht einem gesonderten Bilanzkreis/Sub-Bilanzkonto gemäß GeLi Gas zugeordnet</w:t>
      </w:r>
      <w:r w:rsidR="00C657E4" w:rsidRPr="0084045B">
        <w:t xml:space="preserve"> werden</w:t>
      </w:r>
      <w:r w:rsidRPr="0084045B">
        <w:t>, werden die</w:t>
      </w:r>
      <w:r w:rsidR="008F0F6B" w:rsidRPr="0084045B">
        <w:t>se P</w:t>
      </w:r>
      <w:r w:rsidRPr="0084045B">
        <w:t xml:space="preserve">unkte zum angekündigten </w:t>
      </w:r>
      <w:r w:rsidR="004C701F" w:rsidRPr="0084045B">
        <w:t>Zuordnungswechseltermin</w:t>
      </w:r>
      <w:r w:rsidRPr="0084045B">
        <w:t xml:space="preserve"> </w:t>
      </w:r>
      <w:r w:rsidR="008F0F6B" w:rsidRPr="0084045B">
        <w:t>innerhalb des neuen</w:t>
      </w:r>
      <w:r w:rsidRPr="0084045B">
        <w:t xml:space="preserve"> Marktgebiet</w:t>
      </w:r>
      <w:r w:rsidR="008F0F6B" w:rsidRPr="0084045B">
        <w:t>es</w:t>
      </w:r>
      <w:r w:rsidRPr="0084045B">
        <w:t xml:space="preserve"> </w:t>
      </w:r>
      <w:r w:rsidR="008F0F6B" w:rsidRPr="0084045B">
        <w:t>bilanziert</w:t>
      </w:r>
      <w:r w:rsidRPr="0084045B">
        <w:t>.</w:t>
      </w:r>
    </w:p>
    <w:p w:rsidR="001E7047" w:rsidRPr="0084045B" w:rsidRDefault="001E7047" w:rsidP="00D76960">
      <w:pPr>
        <w:numPr>
          <w:ilvl w:val="0"/>
          <w:numId w:val="23"/>
        </w:numPr>
      </w:pPr>
      <w:r w:rsidRPr="0084045B">
        <w:t>Änderungen der Entgelte erfolgen gemäß § 9.</w:t>
      </w:r>
    </w:p>
    <w:p w:rsidR="001E7047" w:rsidRPr="0084045B" w:rsidRDefault="007942AD" w:rsidP="007942AD">
      <w:pPr>
        <w:pStyle w:val="berschrift1"/>
      </w:pPr>
      <w:bookmarkStart w:id="42" w:name="_Toc297207908"/>
      <w:bookmarkStart w:id="43" w:name="_Toc414961919"/>
      <w:r>
        <w:t xml:space="preserve">§ 17 </w:t>
      </w:r>
      <w:r w:rsidR="001E7047" w:rsidRPr="0084045B">
        <w:t>Schlussbestimmungen</w:t>
      </w:r>
      <w:bookmarkEnd w:id="42"/>
      <w:bookmarkEnd w:id="43"/>
    </w:p>
    <w:p w:rsidR="001E7047" w:rsidRPr="0084045B" w:rsidRDefault="001E7047" w:rsidP="00D76960">
      <w:pPr>
        <w:numPr>
          <w:ilvl w:val="0"/>
          <w:numId w:val="24"/>
        </w:numPr>
      </w:pPr>
      <w:r w:rsidRPr="0084045B">
        <w:t>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erteilt, wenn der andere Vertragspartner nicht innerhalb von 6 Wochen nach der schriftlichen Mitteilung über die Übertragung der Rechte und Pflichten schriftlich widersprochen hat. Im Fall der Gesamtrechtsnachfolge oder der Rechtsnachfolge nach dem Umwandlungsgesetz oder in sonstigen Fällen der rechtlichen Entflechtung des Netzbetriebs nach § 7 EnWG gehen die Rechte und Pflichten des Vertrages ohne Zustimmung über. Die vollständige Übertragung auf ein verbundenes Unternehmen i.S.d. § 15 Aktiengesetz (AktG) bedarf nicht der vorherigen Zustimmung, sondern lediglich einer Mitteilung in Textform an den anderen Vertragspartner.</w:t>
      </w:r>
    </w:p>
    <w:p w:rsidR="001E7047" w:rsidRPr="0084045B" w:rsidRDefault="001E7047" w:rsidP="00D76960">
      <w:pPr>
        <w:numPr>
          <w:ilvl w:val="0"/>
          <w:numId w:val="24"/>
        </w:numPr>
      </w:pPr>
      <w:r w:rsidRPr="0084045B">
        <w:t>Sollten einzelne Bestimmungen dieses Vertrages oder seiner Anlagen unwirksam oder undurchführbar sein oder werden, so bleiben der Vertrag und die Anlagen im Übrigen davon unberührt. Die Vertragspartner verpflichten sich, die unwirksamen oder undurchführbaren Bestimmungen in einem geeigneten Verfahren durch andere, ihrem wirtschaftlichen Erfolg möglichst gleichkommende Bestimmungen zu ersetzen. Dies gilt entsprechend bei Regelungslücken.</w:t>
      </w:r>
    </w:p>
    <w:p w:rsidR="001E7047" w:rsidRPr="0084045B" w:rsidRDefault="001E7047" w:rsidP="00D76960">
      <w:pPr>
        <w:numPr>
          <w:ilvl w:val="0"/>
          <w:numId w:val="24"/>
        </w:numPr>
      </w:pPr>
      <w:r w:rsidRPr="0084045B">
        <w:t>Mit Vertragsbeginn werden alle bis zu diesem Zeitpunkt zwischen den Vertragsparteien bestehenden Lieferantenrahmenverträge unwirksam.</w:t>
      </w:r>
    </w:p>
    <w:p w:rsidR="001E7047" w:rsidRPr="0084045B" w:rsidRDefault="001E7047" w:rsidP="00D76960">
      <w:pPr>
        <w:numPr>
          <w:ilvl w:val="0"/>
          <w:numId w:val="24"/>
        </w:numPr>
      </w:pPr>
      <w:r w:rsidRPr="0084045B">
        <w:t>Eine Kündigung des Vertrages ist nur wirksam, wenn sie schriftlich erfolgt. Dies gilt auch für einen Verzicht auf die Einhaltung der Schriftform. Für alle sonstigen Änderungen gilt § 1</w:t>
      </w:r>
      <w:r w:rsidR="00DA3C47" w:rsidRPr="0084045B">
        <w:t>6</w:t>
      </w:r>
      <w:r w:rsidRPr="0084045B">
        <w:t>.</w:t>
      </w:r>
    </w:p>
    <w:p w:rsidR="001E7047" w:rsidRPr="0084045B" w:rsidRDefault="001E7047" w:rsidP="00D76960">
      <w:pPr>
        <w:numPr>
          <w:ilvl w:val="0"/>
          <w:numId w:val="24"/>
        </w:numPr>
      </w:pPr>
      <w:r w:rsidRPr="0084045B">
        <w:t>Gerichtsstand ist der Sitz des Netzbetreibers.</w:t>
      </w:r>
    </w:p>
    <w:p w:rsidR="001E7047" w:rsidRPr="0084045B" w:rsidRDefault="007942AD" w:rsidP="007942AD">
      <w:pPr>
        <w:pStyle w:val="berschrift1"/>
      </w:pPr>
      <w:bookmarkStart w:id="44" w:name="_Toc297207909"/>
      <w:bookmarkStart w:id="45" w:name="_Toc414961920"/>
      <w:r>
        <w:t xml:space="preserve">§ 18 </w:t>
      </w:r>
      <w:r w:rsidR="001E7047" w:rsidRPr="0084045B">
        <w:t>Anlagenverzeichnis</w:t>
      </w:r>
      <w:bookmarkEnd w:id="44"/>
      <w:bookmarkEnd w:id="45"/>
    </w:p>
    <w:p w:rsidR="001E7047" w:rsidRPr="0084045B" w:rsidRDefault="001E7047" w:rsidP="002D6BE5">
      <w:pPr>
        <w:pStyle w:val="GL2OhneZiffer"/>
        <w:ind w:left="0"/>
      </w:pPr>
      <w:r w:rsidRPr="0084045B">
        <w:t>Die folgenden Anlagen sind Bestandteil dieses Vertrages:</w:t>
      </w:r>
    </w:p>
    <w:p w:rsidR="001E7047" w:rsidRPr="0084045B" w:rsidRDefault="001E7047" w:rsidP="002D6BE5">
      <w:pPr>
        <w:pStyle w:val="GL2OhneZiffer"/>
        <w:ind w:left="0"/>
      </w:pPr>
    </w:p>
    <w:p w:rsidR="001E7047" w:rsidRPr="0084045B" w:rsidRDefault="001E7047" w:rsidP="005F7243">
      <w:pPr>
        <w:ind w:left="1724" w:hanging="1724"/>
      </w:pPr>
      <w:r w:rsidRPr="0084045B">
        <w:t>Anlage 1</w:t>
      </w:r>
      <w:r w:rsidRPr="0084045B">
        <w:tab/>
        <w:t>Technische Einzelheiten zum Datenaustausch sowie Ansprechpartner und Erreichbarkeit</w:t>
      </w:r>
    </w:p>
    <w:p w:rsidR="001E7047" w:rsidRPr="0084045B" w:rsidRDefault="001E7047" w:rsidP="009F130F">
      <w:pPr>
        <w:rPr>
          <w:i/>
        </w:rPr>
      </w:pPr>
      <w:r w:rsidRPr="0084045B">
        <w:rPr>
          <w:i/>
        </w:rPr>
        <w:t>Anlage 2</w:t>
      </w:r>
      <w:r w:rsidRPr="0084045B">
        <w:rPr>
          <w:i/>
        </w:rPr>
        <w:tab/>
        <w:t>Ergänzende Geschäftsbedingungen</w:t>
      </w:r>
    </w:p>
    <w:p w:rsidR="001E7047" w:rsidRPr="0084045B" w:rsidRDefault="001E7047" w:rsidP="009F130F">
      <w:pPr>
        <w:rPr>
          <w:i/>
        </w:rPr>
      </w:pPr>
      <w:r w:rsidRPr="0084045B">
        <w:rPr>
          <w:i/>
        </w:rPr>
        <w:t>Ggf. Anlage 3</w:t>
      </w:r>
      <w:r w:rsidRPr="0084045B">
        <w:rPr>
          <w:i/>
        </w:rPr>
        <w:tab/>
        <w:t>EDI-Vereinbarung</w:t>
      </w:r>
      <w:r w:rsidRPr="0084045B">
        <w:rPr>
          <w:rStyle w:val="Funotenzeichen"/>
          <w:i/>
          <w:szCs w:val="22"/>
        </w:rPr>
        <w:footnoteReference w:id="3"/>
      </w:r>
    </w:p>
    <w:p w:rsidR="001E7047" w:rsidRPr="0084045B" w:rsidRDefault="009539DA" w:rsidP="005F7243">
      <w:pPr>
        <w:ind w:left="1724" w:hanging="1724"/>
      </w:pPr>
      <w:r w:rsidRPr="0084045B">
        <w:t>Anlage 4</w:t>
      </w:r>
      <w:r w:rsidR="001E7047" w:rsidRPr="0084045B">
        <w:tab/>
      </w:r>
      <w:r w:rsidR="00374B8F" w:rsidRPr="0084045B">
        <w:t xml:space="preserve">Standardlastprofilverfahren </w:t>
      </w:r>
      <w:r w:rsidR="00374B8F">
        <w:t>[</w:t>
      </w:r>
      <w:r w:rsidR="00374B8F" w:rsidRPr="0084045B">
        <w:t xml:space="preserve">und </w:t>
      </w:r>
      <w:r w:rsidR="00374B8F">
        <w:t xml:space="preserve">bis 31. März 2016 </w:t>
      </w:r>
      <w:r w:rsidR="00374B8F" w:rsidRPr="0084045B">
        <w:t xml:space="preserve">Verfahren zur </w:t>
      </w:r>
      <w:r w:rsidR="00374B8F">
        <w:t>SLP-</w:t>
      </w:r>
      <w:r w:rsidR="00374B8F" w:rsidRPr="0084045B">
        <w:t>Mehr-/Mindermengenabrechnung</w:t>
      </w:r>
      <w:r w:rsidR="00374B8F">
        <w:t>]</w:t>
      </w:r>
    </w:p>
    <w:p w:rsidR="001E7047" w:rsidRPr="0084045B" w:rsidRDefault="001E7047" w:rsidP="009F130F">
      <w:pPr>
        <w:rPr>
          <w:i/>
        </w:rPr>
      </w:pPr>
      <w:r w:rsidRPr="0084045B">
        <w:rPr>
          <w:i/>
        </w:rPr>
        <w:t>Anlage 5</w:t>
      </w:r>
      <w:r w:rsidRPr="0084045B">
        <w:rPr>
          <w:i/>
        </w:rPr>
        <w:tab/>
        <w:t>Preisblätter für den Netzzugang</w:t>
      </w:r>
    </w:p>
    <w:p w:rsidR="001E7047" w:rsidRPr="0084045B" w:rsidRDefault="001E7047" w:rsidP="0058683B">
      <w:r w:rsidRPr="0084045B">
        <w:t>Anlage 6</w:t>
      </w:r>
      <w:r w:rsidRPr="0084045B">
        <w:tab/>
        <w:t>§ 18 NDAV</w:t>
      </w:r>
    </w:p>
    <w:p w:rsidR="001E7047" w:rsidRPr="0084045B" w:rsidRDefault="001E7047" w:rsidP="0058683B">
      <w:r w:rsidRPr="0084045B">
        <w:t>Anlage 7</w:t>
      </w:r>
      <w:r w:rsidRPr="0084045B">
        <w:tab/>
        <w:t>Begriffsbestimmungen</w:t>
      </w:r>
    </w:p>
    <w:p w:rsidR="001E7047" w:rsidRPr="0084045B" w:rsidRDefault="001E7047" w:rsidP="00376656">
      <w:pPr>
        <w:ind w:left="2514" w:hanging="714"/>
        <w:rPr>
          <w:rFonts w:cs="Arial"/>
          <w:i/>
          <w:szCs w:val="22"/>
        </w:rPr>
      </w:pPr>
    </w:p>
    <w:p w:rsidR="001E7047" w:rsidRPr="0084045B" w:rsidRDefault="001E7047" w:rsidP="00376656">
      <w:pPr>
        <w:ind w:left="2514" w:hanging="714"/>
        <w:rPr>
          <w:rFonts w:cs="Arial"/>
          <w:i/>
          <w:szCs w:val="22"/>
        </w:rPr>
      </w:pPr>
    </w:p>
    <w:p w:rsidR="001E7047" w:rsidRPr="0084045B" w:rsidRDefault="001E7047" w:rsidP="00376656">
      <w:pPr>
        <w:tabs>
          <w:tab w:val="left" w:pos="0"/>
        </w:tabs>
        <w:rPr>
          <w:rFonts w:cs="Arial"/>
          <w:szCs w:val="22"/>
        </w:rPr>
      </w:pPr>
      <w:r w:rsidRPr="0084045B">
        <w:rPr>
          <w:rFonts w:cs="Arial"/>
          <w:szCs w:val="22"/>
        </w:rPr>
        <w:t>…………………..……, ......………</w:t>
      </w:r>
      <w:r w:rsidRPr="0084045B">
        <w:rPr>
          <w:rFonts w:cs="Arial"/>
          <w:szCs w:val="22"/>
        </w:rPr>
        <w:tab/>
      </w:r>
      <w:r w:rsidRPr="0084045B">
        <w:rPr>
          <w:rFonts w:cs="Arial"/>
          <w:szCs w:val="22"/>
        </w:rPr>
        <w:tab/>
      </w:r>
      <w:r w:rsidRPr="0084045B">
        <w:rPr>
          <w:rFonts w:cs="Arial"/>
          <w:szCs w:val="22"/>
        </w:rPr>
        <w:tab/>
        <w:t>………........................., …….....………</w:t>
      </w:r>
    </w:p>
    <w:p w:rsidR="001E7047" w:rsidRPr="0084045B" w:rsidRDefault="001E7047" w:rsidP="00376656">
      <w:pPr>
        <w:tabs>
          <w:tab w:val="left" w:pos="0"/>
        </w:tabs>
        <w:rPr>
          <w:rFonts w:cs="Arial"/>
          <w:szCs w:val="22"/>
        </w:rPr>
      </w:pPr>
    </w:p>
    <w:p w:rsidR="001E7047" w:rsidRPr="0084045B" w:rsidRDefault="001E7047" w:rsidP="00376656">
      <w:pPr>
        <w:tabs>
          <w:tab w:val="left" w:pos="0"/>
        </w:tabs>
        <w:rPr>
          <w:rFonts w:cs="Arial"/>
          <w:szCs w:val="22"/>
        </w:rPr>
      </w:pPr>
      <w:r w:rsidRPr="0084045B">
        <w:rPr>
          <w:rFonts w:cs="Arial"/>
          <w:szCs w:val="22"/>
        </w:rPr>
        <w:t>……………………………………………</w:t>
      </w:r>
      <w:r w:rsidRPr="0084045B">
        <w:rPr>
          <w:rFonts w:cs="Arial"/>
          <w:szCs w:val="22"/>
        </w:rPr>
        <w:tab/>
      </w:r>
      <w:r w:rsidRPr="0084045B">
        <w:rPr>
          <w:rFonts w:cs="Arial"/>
          <w:szCs w:val="22"/>
        </w:rPr>
        <w:tab/>
        <w:t>……………………………………………</w:t>
      </w:r>
    </w:p>
    <w:p w:rsidR="001E7047" w:rsidRPr="0084045B" w:rsidRDefault="001E7047" w:rsidP="00376656">
      <w:pPr>
        <w:tabs>
          <w:tab w:val="left" w:pos="0"/>
        </w:tabs>
        <w:rPr>
          <w:rFonts w:cs="Arial"/>
          <w:szCs w:val="22"/>
        </w:rPr>
      </w:pPr>
      <w:r w:rsidRPr="0084045B">
        <w:rPr>
          <w:rFonts w:cs="Arial"/>
          <w:szCs w:val="22"/>
        </w:rPr>
        <w:t>Transportkunde</w:t>
      </w:r>
      <w:r w:rsidRPr="0084045B">
        <w:rPr>
          <w:rFonts w:cs="Arial"/>
          <w:szCs w:val="22"/>
        </w:rPr>
        <w:tab/>
      </w:r>
      <w:r w:rsidRPr="0084045B">
        <w:rPr>
          <w:rFonts w:cs="Arial"/>
          <w:szCs w:val="22"/>
        </w:rPr>
        <w:tab/>
      </w:r>
      <w:r w:rsidRPr="0084045B">
        <w:rPr>
          <w:rFonts w:cs="Arial"/>
          <w:szCs w:val="22"/>
        </w:rPr>
        <w:tab/>
      </w:r>
      <w:r w:rsidRPr="0084045B">
        <w:rPr>
          <w:rFonts w:cs="Arial"/>
          <w:szCs w:val="22"/>
        </w:rPr>
        <w:tab/>
      </w:r>
      <w:r w:rsidRPr="0084045B">
        <w:rPr>
          <w:rFonts w:cs="Arial"/>
          <w:szCs w:val="22"/>
        </w:rPr>
        <w:tab/>
        <w:t>Netzbetreiber</w:t>
      </w:r>
    </w:p>
    <w:p w:rsidR="001E7047" w:rsidRPr="0084045B" w:rsidRDefault="001E7047" w:rsidP="00376656">
      <w:pPr>
        <w:autoSpaceDE w:val="0"/>
        <w:autoSpaceDN w:val="0"/>
        <w:adjustRightInd w:val="0"/>
        <w:ind w:left="709" w:hanging="709"/>
        <w:rPr>
          <w:rFonts w:cs="Arial"/>
          <w:b/>
          <w:bCs/>
          <w:i/>
          <w:iCs/>
          <w:szCs w:val="22"/>
        </w:rPr>
      </w:pPr>
      <w:r w:rsidRPr="0084045B">
        <w:rPr>
          <w:rFonts w:cs="Arial"/>
          <w:b/>
          <w:bCs/>
          <w:szCs w:val="22"/>
        </w:rPr>
        <w:br w:type="page"/>
      </w:r>
    </w:p>
    <w:p w:rsidR="001E7047" w:rsidRPr="0084045B" w:rsidRDefault="001E7047" w:rsidP="009123CC">
      <w:pPr>
        <w:rPr>
          <w:rFonts w:cs="Arial"/>
          <w:b/>
          <w:bCs/>
          <w:szCs w:val="22"/>
        </w:rPr>
      </w:pPr>
      <w:r w:rsidRPr="0084045B">
        <w:rPr>
          <w:rFonts w:cs="Arial"/>
          <w:b/>
          <w:bCs/>
          <w:szCs w:val="22"/>
        </w:rPr>
        <w:t>Anlage 1: Technische Einzelheiten zum Datenaustausch sowie Ansprechpartner und Erreichbarkeit</w:t>
      </w:r>
    </w:p>
    <w:p w:rsidR="001E7047" w:rsidRPr="0084045B" w:rsidRDefault="001E7047" w:rsidP="009123CC">
      <w:pPr>
        <w:rPr>
          <w:rFonts w:cs="Arial"/>
          <w:szCs w:val="22"/>
        </w:rPr>
      </w:pPr>
      <w:r w:rsidRPr="0084045B">
        <w:rPr>
          <w:rFonts w:cs="Arial"/>
          <w:b/>
          <w:bCs/>
          <w:i/>
          <w:iCs/>
          <w:szCs w:val="22"/>
        </w:rPr>
        <w:t>[Beispiel für Inhalt Anlage 1- ggf. netzbetreiber-individuell zu ändern/ergänzen, insbesondere Angaben des Transportkunden gemäß § 4 der Anlage 1 können auch durch gesondertes Datenblatt des Transportkunden mitgeteilt werden]</w:t>
      </w:r>
    </w:p>
    <w:p w:rsidR="001E7047" w:rsidRPr="0084045B" w:rsidRDefault="001E7047" w:rsidP="00CD6DB2">
      <w:pPr>
        <w:rPr>
          <w:b/>
        </w:rPr>
      </w:pPr>
      <w:r w:rsidRPr="0084045B">
        <w:rPr>
          <w:b/>
        </w:rPr>
        <w:t>§ 1</w:t>
      </w:r>
      <w:r w:rsidRPr="0084045B">
        <w:rPr>
          <w:b/>
        </w:rPr>
        <w:tab/>
        <w:t>Kommunikationsparameter Netzbetreiber</w:t>
      </w:r>
    </w:p>
    <w:p w:rsidR="001E7047" w:rsidRPr="0084045B" w:rsidRDefault="001E7047" w:rsidP="00531938">
      <w:pPr>
        <w:rPr>
          <w:szCs w:val="22"/>
        </w:rPr>
      </w:pPr>
      <w:r w:rsidRPr="0084045B">
        <w:t>Die für die betreffenden Geschäftsprozesse nach § 1 Ziffer 4 des Lieferantenrahmenvertrages relevanten Daten sind ausschließlich über die nachfolgend genannte E-Mail-Adresse sowie den angegebenen Fristen an den Netzbetreiber zu übermitteln</w:t>
      </w:r>
      <w:r w:rsidRPr="0084045B">
        <w:rPr>
          <w:szCs w:val="22"/>
        </w:rPr>
        <w:t>:</w:t>
      </w:r>
    </w:p>
    <w:p w:rsidR="001E7047" w:rsidRPr="0084045B" w:rsidRDefault="001E7047" w:rsidP="00376656">
      <w:pPr>
        <w:tabs>
          <w:tab w:val="left" w:pos="2340"/>
        </w:tabs>
        <w:rPr>
          <w:rFonts w:cs="Arial"/>
          <w:szCs w:val="22"/>
        </w:rPr>
      </w:pPr>
    </w:p>
    <w:p w:rsidR="001E7047" w:rsidRPr="0084045B" w:rsidRDefault="001E7047" w:rsidP="00376656">
      <w:pPr>
        <w:tabs>
          <w:tab w:val="left" w:pos="2340"/>
        </w:tabs>
        <w:rPr>
          <w:rFonts w:cs="Arial"/>
          <w:b/>
          <w:bCs/>
          <w:szCs w:val="22"/>
        </w:rPr>
      </w:pPr>
      <w:r w:rsidRPr="0084045B">
        <w:rPr>
          <w:rFonts w:cs="Arial"/>
          <w:b/>
          <w:bCs/>
          <w:szCs w:val="22"/>
        </w:rPr>
        <w:tab/>
        <w:t>XXX</w:t>
      </w:r>
    </w:p>
    <w:p w:rsidR="001E7047" w:rsidRPr="0084045B" w:rsidRDefault="001E7047" w:rsidP="00376656">
      <w:pPr>
        <w:tabs>
          <w:tab w:val="left" w:pos="2340"/>
        </w:tabs>
        <w:rPr>
          <w:rFonts w:cs="Arial"/>
          <w:szCs w:val="22"/>
        </w:rPr>
      </w:pPr>
    </w:p>
    <w:p w:rsidR="001E7047" w:rsidRPr="0084045B" w:rsidRDefault="001E7047" w:rsidP="00531938">
      <w:pPr>
        <w:rPr>
          <w:szCs w:val="22"/>
        </w:rPr>
      </w:pPr>
      <w:r w:rsidRPr="0084045B">
        <w:rPr>
          <w:szCs w:val="22"/>
        </w:rPr>
        <w:t xml:space="preserve">Bitte geben Sie das Format orthografisch identisch in der Betreffzeile der E-Mail als Identifikation des Mailinhalts beim Versand an. Beispiel: Für MSCONS-Formate ist im Betreff der E-Mail der Begriff “MSCONS“ anzugeben. Etwaige zusätzliche Textmeldungen in entsprechenden E-Mails finden aufgrund der automatisierten Bearbeitung keine Berücksichtigung. Für individuelle Anfragen gelten die in dieser Anlage kommunizierten E-Mail-Adressen. </w:t>
      </w:r>
    </w:p>
    <w:p w:rsidR="001E7047" w:rsidRPr="0084045B" w:rsidRDefault="001E7047" w:rsidP="00CD6DB2">
      <w:pPr>
        <w:rPr>
          <w:b/>
        </w:rPr>
      </w:pPr>
      <w:r w:rsidRPr="0084045B">
        <w:rPr>
          <w:b/>
        </w:rPr>
        <w:t>§ 2</w:t>
      </w:r>
      <w:r w:rsidRPr="0084045B">
        <w:rPr>
          <w:b/>
        </w:rPr>
        <w:tab/>
        <w:t>Kommunikationsparameter Transportkunde</w:t>
      </w:r>
    </w:p>
    <w:p w:rsidR="001E7047" w:rsidRPr="0084045B" w:rsidRDefault="001E7047" w:rsidP="00531938">
      <w:pPr>
        <w:rPr>
          <w:szCs w:val="22"/>
        </w:rPr>
      </w:pPr>
      <w:r w:rsidRPr="0084045B">
        <w:rPr>
          <w:szCs w:val="22"/>
        </w:rPr>
        <w:t xml:space="preserve">Der Transportkunde teilt dem Netzbetreiber seine Kommunikationsparameter </w:t>
      </w:r>
      <w:r w:rsidRPr="0084045B">
        <w:rPr>
          <w:i/>
          <w:szCs w:val="22"/>
        </w:rPr>
        <w:t>gemäß dieser Anlage bzw. mit einem gesonderten Kommunikationsdatenblatt</w:t>
      </w:r>
      <w:r w:rsidRPr="0084045B">
        <w:rPr>
          <w:szCs w:val="22"/>
        </w:rPr>
        <w:t xml:space="preserve"> mit. Dazu gehören insbesondere die E-Mail-Adresse(n), an die der Netzbetreiber die für die betreffenden Geschäftsprozesse relevanten Daten senden soll sowie die Angabe der Bilanzkreisnummer(n) bzw. Sub-Bilanzkontonummer(n), die Bankverbindung und Ansprechpartner für Lieferantenrahmenverträge, Energiedatenmanagement, Netzabrechnung und Datenaustauschformaten. </w:t>
      </w:r>
    </w:p>
    <w:p w:rsidR="001E7047" w:rsidRPr="0084045B" w:rsidRDefault="001E7047" w:rsidP="00CD6DB2">
      <w:pPr>
        <w:rPr>
          <w:b/>
        </w:rPr>
      </w:pPr>
      <w:r w:rsidRPr="0084045B">
        <w:rPr>
          <w:b/>
        </w:rPr>
        <w:t>§ 3</w:t>
      </w:r>
      <w:r w:rsidRPr="0084045B">
        <w:rPr>
          <w:b/>
        </w:rPr>
        <w:tab/>
        <w:t>Angaben und Ansprechpartner Netzbetreiber</w:t>
      </w:r>
    </w:p>
    <w:p w:rsidR="001E7047" w:rsidRPr="0084045B" w:rsidRDefault="001E7047" w:rsidP="00376656">
      <w:pPr>
        <w:spacing w:line="240" w:lineRule="auto"/>
        <w:ind w:firstLine="540"/>
        <w:rPr>
          <w:rFonts w:cs="Arial"/>
          <w:b/>
          <w:bCs/>
          <w:szCs w:val="22"/>
        </w:rPr>
      </w:pPr>
      <w:r w:rsidRPr="0084045B">
        <w:rPr>
          <w:rFonts w:cs="Arial"/>
          <w:szCs w:val="22"/>
        </w:rPr>
        <w:t>Netzbetreiber</w:t>
      </w:r>
    </w:p>
    <w:p w:rsidR="001E7047" w:rsidRPr="0084045B" w:rsidRDefault="001E7047" w:rsidP="00376656">
      <w:pPr>
        <w:spacing w:line="240" w:lineRule="auto"/>
        <w:ind w:left="540"/>
        <w:rPr>
          <w:rFonts w:cs="Arial"/>
          <w:b/>
          <w:bCs/>
          <w:szCs w:val="22"/>
        </w:rPr>
      </w:pPr>
      <w:r w:rsidRPr="0084045B">
        <w:rPr>
          <w:rFonts w:cs="Arial"/>
          <w:szCs w:val="22"/>
        </w:rPr>
        <w:t>Straße Netzbetreiber</w:t>
      </w:r>
    </w:p>
    <w:p w:rsidR="001E7047" w:rsidRPr="0084045B" w:rsidRDefault="001E7047" w:rsidP="00376656">
      <w:pPr>
        <w:spacing w:line="240" w:lineRule="auto"/>
        <w:ind w:firstLine="540"/>
        <w:rPr>
          <w:rFonts w:cs="Arial"/>
          <w:b/>
          <w:bCs/>
          <w:szCs w:val="22"/>
        </w:rPr>
      </w:pPr>
      <w:r w:rsidRPr="0084045B">
        <w:rPr>
          <w:rFonts w:cs="Arial"/>
          <w:szCs w:val="22"/>
        </w:rPr>
        <w:t>PLZ + Ort Netzbetreiber</w:t>
      </w:r>
    </w:p>
    <w:p w:rsidR="001E7047" w:rsidRPr="0084045B" w:rsidRDefault="001E7047" w:rsidP="00376656">
      <w:pPr>
        <w:autoSpaceDE w:val="0"/>
        <w:autoSpaceDN w:val="0"/>
        <w:adjustRightInd w:val="0"/>
        <w:ind w:left="540"/>
        <w:rPr>
          <w:rFonts w:cs="Arial"/>
          <w:szCs w:val="22"/>
        </w:rPr>
      </w:pPr>
      <w:r w:rsidRPr="0084045B">
        <w:rPr>
          <w:rFonts w:cs="Arial"/>
          <w:szCs w:val="22"/>
        </w:rPr>
        <w:t>DVGW/ILN–Codenummer: XXX (Marktfunktion Verteilernetzbetreiber)</w:t>
      </w: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ind w:left="540"/>
        <w:rPr>
          <w:rFonts w:cs="Arial"/>
          <w:szCs w:val="22"/>
        </w:rPr>
      </w:pPr>
    </w:p>
    <w:p w:rsidR="001E7047" w:rsidRPr="0084045B" w:rsidRDefault="001E7047" w:rsidP="00376656">
      <w:pPr>
        <w:autoSpaceDE w:val="0"/>
        <w:autoSpaceDN w:val="0"/>
        <w:adjustRightInd w:val="0"/>
        <w:ind w:left="540"/>
        <w:rPr>
          <w:rFonts w:cs="Arial"/>
          <w:szCs w:val="22"/>
        </w:rPr>
      </w:pPr>
      <w:r w:rsidRPr="0084045B">
        <w:rPr>
          <w:rFonts w:cs="Arial"/>
          <w:szCs w:val="22"/>
        </w:rPr>
        <w:t>Lieferantenrahmenverträge</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Pr>
          <w:p w:rsidR="001E7047" w:rsidRPr="0084045B" w:rsidRDefault="001E7047" w:rsidP="00376656">
            <w:pPr>
              <w:autoSpaceDE w:val="0"/>
              <w:autoSpaceDN w:val="0"/>
              <w:adjustRightInd w:val="0"/>
              <w:rPr>
                <w:rFonts w:cs="Arial"/>
              </w:rPr>
            </w:pPr>
          </w:p>
        </w:tc>
        <w:tc>
          <w:tcPr>
            <w:tcW w:w="2268" w:type="dxa"/>
          </w:tcPr>
          <w:p w:rsidR="001E7047" w:rsidRPr="0084045B" w:rsidRDefault="001E7047" w:rsidP="00376656">
            <w:pPr>
              <w:autoSpaceDE w:val="0"/>
              <w:autoSpaceDN w:val="0"/>
              <w:adjustRightInd w:val="0"/>
              <w:rPr>
                <w:rFonts w:cs="Arial"/>
              </w:rPr>
            </w:pPr>
          </w:p>
        </w:tc>
        <w:tc>
          <w:tcPr>
            <w:tcW w:w="4392" w:type="dxa"/>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Energiedatenmanagement (Zählerstände, Lastgänge, Befundprüfungen)</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Borders>
              <w:top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tcBorders>
          </w:tcPr>
          <w:p w:rsidR="001E7047" w:rsidRPr="0084045B" w:rsidRDefault="001E7047" w:rsidP="00376656">
            <w:pPr>
              <w:autoSpaceDE w:val="0"/>
              <w:autoSpaceDN w:val="0"/>
              <w:adjustRightInd w:val="0"/>
              <w:rPr>
                <w:rFonts w:cs="Arial"/>
              </w:rPr>
            </w:pPr>
          </w:p>
        </w:tc>
        <w:tc>
          <w:tcPr>
            <w:tcW w:w="4392" w:type="dxa"/>
            <w:tcBorders>
              <w:top w:val="single" w:sz="12"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firstLine="540"/>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Netzabrechnung</w:t>
      </w:r>
    </w:p>
    <w:p w:rsidR="001E7047" w:rsidRPr="0084045B" w:rsidRDefault="001E7047" w:rsidP="00376656">
      <w:pPr>
        <w:tabs>
          <w:tab w:val="left" w:pos="1830"/>
        </w:tabs>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21"/>
        <w:gridCol w:w="2268"/>
        <w:gridCol w:w="4191"/>
      </w:tblGrid>
      <w:tr w:rsidR="001E7047" w:rsidRPr="0084045B" w:rsidTr="00376656">
        <w:tc>
          <w:tcPr>
            <w:tcW w:w="272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19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721" w:type="dxa"/>
            <w:tcBorders>
              <w:bottom w:val="single" w:sz="4" w:space="0" w:color="auto"/>
            </w:tcBorders>
          </w:tcPr>
          <w:p w:rsidR="001E7047" w:rsidRPr="0084045B" w:rsidRDefault="001E7047" w:rsidP="00376656">
            <w:pPr>
              <w:autoSpaceDE w:val="0"/>
              <w:autoSpaceDN w:val="0"/>
              <w:adjustRightInd w:val="0"/>
              <w:rPr>
                <w:rFonts w:cs="Arial"/>
              </w:rPr>
            </w:pPr>
          </w:p>
        </w:tc>
        <w:tc>
          <w:tcPr>
            <w:tcW w:w="2268" w:type="dxa"/>
            <w:tcBorders>
              <w:bottom w:val="single" w:sz="4" w:space="0" w:color="auto"/>
            </w:tcBorders>
          </w:tcPr>
          <w:p w:rsidR="001E7047" w:rsidRPr="0084045B" w:rsidRDefault="001E7047" w:rsidP="00376656">
            <w:pPr>
              <w:autoSpaceDE w:val="0"/>
              <w:autoSpaceDN w:val="0"/>
              <w:adjustRightInd w:val="0"/>
              <w:rPr>
                <w:rFonts w:cs="Arial"/>
              </w:rPr>
            </w:pPr>
          </w:p>
        </w:tc>
        <w:tc>
          <w:tcPr>
            <w:tcW w:w="4191" w:type="dxa"/>
            <w:tcBorders>
              <w:bottom w:val="single" w:sz="4"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721" w:type="dxa"/>
            <w:tcBorders>
              <w:top w:val="single" w:sz="4" w:space="0" w:color="auto"/>
            </w:tcBorders>
          </w:tcPr>
          <w:p w:rsidR="001E7047" w:rsidRPr="0084045B" w:rsidRDefault="001E7047" w:rsidP="00376656">
            <w:pPr>
              <w:autoSpaceDE w:val="0"/>
              <w:autoSpaceDN w:val="0"/>
              <w:adjustRightInd w:val="0"/>
              <w:rPr>
                <w:rFonts w:cs="Arial"/>
              </w:rPr>
            </w:pPr>
          </w:p>
        </w:tc>
        <w:tc>
          <w:tcPr>
            <w:tcW w:w="6459" w:type="dxa"/>
            <w:gridSpan w:val="2"/>
            <w:tcBorders>
              <w:top w:val="single" w:sz="4"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6459"/>
      </w:tblGrid>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459"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 xml:space="preserve">Klärfälle/Fragen zum Lieferantenwechsel </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2268"/>
        <w:gridCol w:w="4191"/>
      </w:tblGrid>
      <w:tr w:rsidR="001E7047" w:rsidRPr="0084045B" w:rsidTr="00376656">
        <w:tc>
          <w:tcPr>
            <w:tcW w:w="2721"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191"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419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6459"/>
      </w:tblGrid>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459"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tabs>
          <w:tab w:val="left" w:pos="3600"/>
        </w:tabs>
        <w:ind w:left="720"/>
        <w:rPr>
          <w:rFonts w:cs="Arial"/>
          <w:szCs w:val="22"/>
        </w:rPr>
      </w:pPr>
    </w:p>
    <w:p w:rsidR="001E7047" w:rsidRPr="0084045B" w:rsidRDefault="001E7047" w:rsidP="00376656">
      <w:pPr>
        <w:tabs>
          <w:tab w:val="left" w:pos="3600"/>
        </w:tabs>
        <w:ind w:left="720"/>
        <w:rPr>
          <w:rFonts w:cs="Arial"/>
          <w:szCs w:val="22"/>
        </w:rPr>
      </w:pPr>
      <w:r w:rsidRPr="0084045B">
        <w:rPr>
          <w:rFonts w:cs="Arial"/>
          <w:szCs w:val="22"/>
        </w:rPr>
        <w:t>Ansprechpartner für MSCONS, UTILMD, REQDOC, INVOIC, REMADV, CONTRL und APERAK sowie für die Zertifikate für den verschlüsselten Datenaustausch</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540"/>
        <w:rPr>
          <w:rFonts w:cs="Arial"/>
          <w:szCs w:val="22"/>
        </w:rPr>
      </w:pPr>
      <w:r w:rsidRPr="0084045B">
        <w:rPr>
          <w:rFonts w:cs="Arial"/>
          <w:szCs w:val="22"/>
        </w:rPr>
        <w:t>Alle Ansprechpartner sind innerhalb der üblichen Bürozeiten erreichbar.</w:t>
      </w:r>
    </w:p>
    <w:p w:rsidR="001E7047" w:rsidRPr="0084045B" w:rsidRDefault="001E7047" w:rsidP="00CD6DB2">
      <w:pPr>
        <w:rPr>
          <w:b/>
        </w:rPr>
      </w:pPr>
      <w:r w:rsidRPr="0084045B">
        <w:rPr>
          <w:b/>
        </w:rPr>
        <w:t>§ 4</w:t>
      </w:r>
      <w:r w:rsidRPr="0084045B">
        <w:rPr>
          <w:b/>
        </w:rPr>
        <w:tab/>
        <w:t>Angaben und Ansprechpartner Transportkunden</w:t>
      </w:r>
    </w:p>
    <w:p w:rsidR="001E7047" w:rsidRPr="0084045B" w:rsidRDefault="001E7047" w:rsidP="00376656">
      <w:pPr>
        <w:tabs>
          <w:tab w:val="left" w:pos="2340"/>
        </w:tabs>
        <w:spacing w:line="360" w:lineRule="auto"/>
        <w:ind w:left="540"/>
        <w:rPr>
          <w:rFonts w:cs="Arial"/>
          <w:szCs w:val="22"/>
        </w:rPr>
      </w:pPr>
      <w:r w:rsidRPr="0084045B">
        <w:rPr>
          <w:rFonts w:cs="Arial"/>
          <w:szCs w:val="22"/>
        </w:rPr>
        <w:t>Name / Firma:________________________________________________________</w:t>
      </w:r>
    </w:p>
    <w:p w:rsidR="001E7047" w:rsidRPr="0084045B" w:rsidRDefault="001E7047" w:rsidP="00376656">
      <w:pPr>
        <w:tabs>
          <w:tab w:val="left" w:pos="2340"/>
        </w:tabs>
        <w:spacing w:line="360" w:lineRule="auto"/>
        <w:ind w:left="540"/>
        <w:rPr>
          <w:rFonts w:cs="Arial"/>
          <w:szCs w:val="22"/>
        </w:rPr>
      </w:pPr>
      <w:r w:rsidRPr="0084045B">
        <w:rPr>
          <w:rFonts w:cs="Arial"/>
          <w:szCs w:val="22"/>
        </w:rPr>
        <w:t>Straße (Anschrift):_______________________________________________________</w:t>
      </w:r>
    </w:p>
    <w:p w:rsidR="001E7047" w:rsidRPr="0084045B" w:rsidRDefault="001E7047" w:rsidP="00376656">
      <w:pPr>
        <w:tabs>
          <w:tab w:val="left" w:pos="2340"/>
        </w:tabs>
        <w:spacing w:line="360" w:lineRule="auto"/>
        <w:ind w:left="540"/>
        <w:rPr>
          <w:rFonts w:cs="Arial"/>
          <w:szCs w:val="22"/>
        </w:rPr>
      </w:pPr>
      <w:r w:rsidRPr="0084045B">
        <w:rPr>
          <w:rFonts w:cs="Arial"/>
          <w:szCs w:val="22"/>
        </w:rPr>
        <w:t>PLZ Ort (Anschrift):______________________________________________________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 xml:space="preserve">DVGW/ILN–Codenummer: </w:t>
      </w:r>
      <w:r w:rsidRPr="0084045B">
        <w:rPr>
          <w:rFonts w:cs="Arial"/>
          <w:szCs w:val="22"/>
        </w:rPr>
        <w:tab/>
        <w:t>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Bilanzkreisverantwortliche(r): ______________________________________________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Bilanzkreisnummer(n) bzw.</w:t>
      </w:r>
      <w:r w:rsidRPr="0084045B">
        <w:rPr>
          <w:rFonts w:cs="Arial"/>
          <w:szCs w:val="22"/>
        </w:rPr>
        <w:br/>
        <w:t>Sub-Bilanzkontonummer(n):</w:t>
      </w:r>
      <w:r w:rsidRPr="0084045B">
        <w:rPr>
          <w:rFonts w:cs="Arial"/>
          <w:szCs w:val="22"/>
          <w:vertAlign w:val="superscript"/>
        </w:rPr>
        <w:t xml:space="preserve">  </w:t>
      </w:r>
      <w:r w:rsidRPr="0084045B">
        <w:rPr>
          <w:rFonts w:cs="Arial"/>
          <w:szCs w:val="22"/>
        </w:rPr>
        <w:t xml:space="preserve"> ______________________________________________</w:t>
      </w:r>
    </w:p>
    <w:p w:rsidR="001E7047" w:rsidRPr="0084045B" w:rsidRDefault="001E7047"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Bankverbindung des Transportkunden:</w:t>
      </w:r>
    </w:p>
    <w:p w:rsidR="001E7047" w:rsidRPr="0084045B" w:rsidRDefault="00ED5C71"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BIC</w:t>
      </w:r>
      <w:r w:rsidR="001E7047" w:rsidRPr="0084045B">
        <w:rPr>
          <w:rFonts w:cs="Arial"/>
          <w:szCs w:val="22"/>
        </w:rPr>
        <w:t>:____________</w:t>
      </w:r>
    </w:p>
    <w:p w:rsidR="001E7047" w:rsidRPr="0084045B" w:rsidRDefault="00ED5C71" w:rsidP="00376656">
      <w:pPr>
        <w:tabs>
          <w:tab w:val="left" w:pos="3240"/>
          <w:tab w:val="left" w:pos="6120"/>
        </w:tabs>
        <w:autoSpaceDE w:val="0"/>
        <w:autoSpaceDN w:val="0"/>
        <w:adjustRightInd w:val="0"/>
        <w:spacing w:line="360" w:lineRule="auto"/>
        <w:ind w:left="540"/>
        <w:rPr>
          <w:rFonts w:cs="Arial"/>
          <w:szCs w:val="22"/>
        </w:rPr>
      </w:pPr>
      <w:r w:rsidRPr="0084045B">
        <w:rPr>
          <w:rFonts w:cs="Arial"/>
          <w:szCs w:val="22"/>
        </w:rPr>
        <w:t>IBAN</w:t>
      </w:r>
      <w:r w:rsidR="001E7047" w:rsidRPr="0084045B">
        <w:rPr>
          <w:rFonts w:cs="Arial"/>
          <w:szCs w:val="22"/>
        </w:rPr>
        <w:t>.:____________</w:t>
      </w:r>
    </w:p>
    <w:p w:rsidR="001E7047" w:rsidRPr="0084045B" w:rsidRDefault="001E7047" w:rsidP="00376656">
      <w:pPr>
        <w:ind w:left="708"/>
        <w:rPr>
          <w:rFonts w:cs="Arial"/>
          <w:szCs w:val="22"/>
        </w:rPr>
      </w:pPr>
    </w:p>
    <w:p w:rsidR="001E7047" w:rsidRPr="0084045B" w:rsidRDefault="001E7047" w:rsidP="00376656">
      <w:pPr>
        <w:autoSpaceDE w:val="0"/>
        <w:autoSpaceDN w:val="0"/>
        <w:adjustRightInd w:val="0"/>
        <w:ind w:left="540"/>
        <w:rPr>
          <w:rFonts w:cs="Arial"/>
          <w:szCs w:val="22"/>
        </w:rPr>
      </w:pPr>
      <w:r w:rsidRPr="0084045B">
        <w:rPr>
          <w:rFonts w:cs="Arial"/>
          <w:szCs w:val="22"/>
        </w:rPr>
        <w:t>Lieferantenrahmenverträge</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Pr>
          <w:p w:rsidR="001E7047" w:rsidRPr="0084045B" w:rsidRDefault="001E7047" w:rsidP="00376656">
            <w:pPr>
              <w:autoSpaceDE w:val="0"/>
              <w:autoSpaceDN w:val="0"/>
              <w:adjustRightInd w:val="0"/>
              <w:rPr>
                <w:rFonts w:cs="Arial"/>
              </w:rPr>
            </w:pPr>
          </w:p>
        </w:tc>
        <w:tc>
          <w:tcPr>
            <w:tcW w:w="2268" w:type="dxa"/>
          </w:tcPr>
          <w:p w:rsidR="001E7047" w:rsidRPr="0084045B" w:rsidRDefault="001E7047" w:rsidP="00376656">
            <w:pPr>
              <w:autoSpaceDE w:val="0"/>
              <w:autoSpaceDN w:val="0"/>
              <w:adjustRightInd w:val="0"/>
              <w:rPr>
                <w:rFonts w:cs="Arial"/>
              </w:rPr>
            </w:pPr>
          </w:p>
        </w:tc>
        <w:tc>
          <w:tcPr>
            <w:tcW w:w="4392" w:type="dxa"/>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Energiedatenmanagement</w:t>
      </w:r>
    </w:p>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268"/>
        <w:gridCol w:w="4392"/>
      </w:tblGrid>
      <w:tr w:rsidR="001E7047" w:rsidRPr="0084045B" w:rsidTr="00376656">
        <w:tc>
          <w:tcPr>
            <w:tcW w:w="2520"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392"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520" w:type="dxa"/>
            <w:tcBorders>
              <w:top w:val="single" w:sz="12" w:space="0" w:color="auto"/>
            </w:tcBorders>
          </w:tcPr>
          <w:p w:rsidR="001E7047" w:rsidRPr="0084045B" w:rsidRDefault="001E7047" w:rsidP="00376656">
            <w:pPr>
              <w:autoSpaceDE w:val="0"/>
              <w:autoSpaceDN w:val="0"/>
              <w:adjustRightInd w:val="0"/>
              <w:rPr>
                <w:rFonts w:cs="Arial"/>
              </w:rPr>
            </w:pPr>
          </w:p>
        </w:tc>
        <w:tc>
          <w:tcPr>
            <w:tcW w:w="2268" w:type="dxa"/>
            <w:tcBorders>
              <w:top w:val="single" w:sz="12" w:space="0" w:color="auto"/>
            </w:tcBorders>
          </w:tcPr>
          <w:p w:rsidR="001E7047" w:rsidRPr="0084045B" w:rsidRDefault="001E7047" w:rsidP="00376656">
            <w:pPr>
              <w:autoSpaceDE w:val="0"/>
              <w:autoSpaceDN w:val="0"/>
              <w:adjustRightInd w:val="0"/>
              <w:rPr>
                <w:rFonts w:cs="Arial"/>
              </w:rPr>
            </w:pPr>
          </w:p>
        </w:tc>
        <w:tc>
          <w:tcPr>
            <w:tcW w:w="4392" w:type="dxa"/>
            <w:tcBorders>
              <w:top w:val="single" w:sz="12"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520" w:type="dxa"/>
            <w:tcBorders>
              <w:bottom w:val="single" w:sz="12" w:space="0" w:color="auto"/>
            </w:tcBorders>
          </w:tcPr>
          <w:p w:rsidR="001E7047" w:rsidRPr="0084045B" w:rsidRDefault="001E7047" w:rsidP="00376656">
            <w:pPr>
              <w:autoSpaceDE w:val="0"/>
              <w:autoSpaceDN w:val="0"/>
              <w:adjustRightInd w:val="0"/>
              <w:rPr>
                <w:rFonts w:cs="Arial"/>
              </w:rPr>
            </w:pPr>
          </w:p>
        </w:tc>
        <w:tc>
          <w:tcPr>
            <w:tcW w:w="2268" w:type="dxa"/>
            <w:tcBorders>
              <w:bottom w:val="single" w:sz="12" w:space="0" w:color="auto"/>
            </w:tcBorders>
          </w:tcPr>
          <w:p w:rsidR="001E7047" w:rsidRPr="0084045B" w:rsidRDefault="001E7047" w:rsidP="00376656">
            <w:pPr>
              <w:autoSpaceDE w:val="0"/>
              <w:autoSpaceDN w:val="0"/>
              <w:adjustRightInd w:val="0"/>
              <w:rPr>
                <w:rFonts w:cs="Arial"/>
              </w:rPr>
            </w:pPr>
          </w:p>
        </w:tc>
        <w:tc>
          <w:tcPr>
            <w:tcW w:w="4392" w:type="dxa"/>
            <w:tcBorders>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6660"/>
      </w:tblGrid>
      <w:tr w:rsidR="001E7047" w:rsidRPr="0084045B" w:rsidTr="00376656">
        <w:tc>
          <w:tcPr>
            <w:tcW w:w="252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660"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firstLine="540"/>
        <w:rPr>
          <w:rFonts w:cs="Arial"/>
          <w:szCs w:val="22"/>
        </w:rPr>
      </w:pPr>
    </w:p>
    <w:p w:rsidR="001E7047" w:rsidRPr="0084045B" w:rsidRDefault="001E7047" w:rsidP="00376656">
      <w:pPr>
        <w:autoSpaceDE w:val="0"/>
        <w:autoSpaceDN w:val="0"/>
        <w:adjustRightInd w:val="0"/>
        <w:ind w:firstLine="540"/>
        <w:rPr>
          <w:rFonts w:cs="Arial"/>
          <w:szCs w:val="22"/>
        </w:rPr>
      </w:pPr>
      <w:r w:rsidRPr="0084045B">
        <w:rPr>
          <w:rFonts w:cs="Arial"/>
          <w:szCs w:val="22"/>
        </w:rPr>
        <w:t>Netzabrechnung</w:t>
      </w:r>
    </w:p>
    <w:p w:rsidR="001E7047" w:rsidRPr="0084045B" w:rsidRDefault="001E7047" w:rsidP="00376656">
      <w:pPr>
        <w:autoSpaceDE w:val="0"/>
        <w:autoSpaceDN w:val="0"/>
        <w:adjustRightInd w:val="0"/>
        <w:ind w:firstLine="540"/>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21"/>
        <w:gridCol w:w="2268"/>
        <w:gridCol w:w="4191"/>
      </w:tblGrid>
      <w:tr w:rsidR="001E7047" w:rsidRPr="0084045B" w:rsidTr="00376656">
        <w:tc>
          <w:tcPr>
            <w:tcW w:w="272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Ansprechpartner</w:t>
            </w:r>
          </w:p>
        </w:tc>
        <w:tc>
          <w:tcPr>
            <w:tcW w:w="2268"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Telefonnummer</w:t>
            </w:r>
          </w:p>
        </w:tc>
        <w:tc>
          <w:tcPr>
            <w:tcW w:w="4191" w:type="dxa"/>
            <w:shd w:val="clear" w:color="auto" w:fill="E6E6E6"/>
          </w:tcPr>
          <w:p w:rsidR="001E7047" w:rsidRPr="0084045B" w:rsidRDefault="001E7047" w:rsidP="00376656">
            <w:pPr>
              <w:autoSpaceDE w:val="0"/>
              <w:autoSpaceDN w:val="0"/>
              <w:adjustRightInd w:val="0"/>
              <w:rPr>
                <w:rFonts w:cs="Arial"/>
              </w:rPr>
            </w:pPr>
            <w:r w:rsidRPr="0084045B">
              <w:rPr>
                <w:rFonts w:cs="Arial"/>
                <w:szCs w:val="22"/>
              </w:rPr>
              <w:t>E-Mail-Adresse</w:t>
            </w:r>
          </w:p>
        </w:tc>
      </w:tr>
      <w:tr w:rsidR="001E7047" w:rsidRPr="0084045B" w:rsidTr="00376656">
        <w:tc>
          <w:tcPr>
            <w:tcW w:w="2721" w:type="dxa"/>
            <w:tcBorders>
              <w:bottom w:val="single" w:sz="4" w:space="0" w:color="auto"/>
            </w:tcBorders>
          </w:tcPr>
          <w:p w:rsidR="001E7047" w:rsidRPr="0084045B" w:rsidRDefault="001E7047" w:rsidP="00376656">
            <w:pPr>
              <w:autoSpaceDE w:val="0"/>
              <w:autoSpaceDN w:val="0"/>
              <w:adjustRightInd w:val="0"/>
              <w:rPr>
                <w:rFonts w:cs="Arial"/>
              </w:rPr>
            </w:pPr>
          </w:p>
        </w:tc>
        <w:tc>
          <w:tcPr>
            <w:tcW w:w="2268" w:type="dxa"/>
            <w:tcBorders>
              <w:bottom w:val="single" w:sz="4" w:space="0" w:color="auto"/>
            </w:tcBorders>
          </w:tcPr>
          <w:p w:rsidR="001E7047" w:rsidRPr="0084045B" w:rsidRDefault="001E7047" w:rsidP="00376656">
            <w:pPr>
              <w:autoSpaceDE w:val="0"/>
              <w:autoSpaceDN w:val="0"/>
              <w:adjustRightInd w:val="0"/>
              <w:rPr>
                <w:rFonts w:cs="Arial"/>
              </w:rPr>
            </w:pPr>
          </w:p>
        </w:tc>
        <w:tc>
          <w:tcPr>
            <w:tcW w:w="4191" w:type="dxa"/>
            <w:tcBorders>
              <w:bottom w:val="single" w:sz="4" w:space="0" w:color="auto"/>
            </w:tcBorders>
          </w:tcPr>
          <w:p w:rsidR="001E7047" w:rsidRPr="0084045B" w:rsidRDefault="001E7047" w:rsidP="00376656">
            <w:pPr>
              <w:autoSpaceDE w:val="0"/>
              <w:autoSpaceDN w:val="0"/>
              <w:adjustRightInd w:val="0"/>
              <w:rPr>
                <w:rFonts w:cs="Arial"/>
              </w:rPr>
            </w:pPr>
          </w:p>
        </w:tc>
      </w:tr>
      <w:tr w:rsidR="001E7047" w:rsidRPr="0084045B" w:rsidTr="00376656">
        <w:tc>
          <w:tcPr>
            <w:tcW w:w="2721" w:type="dxa"/>
            <w:tcBorders>
              <w:top w:val="single" w:sz="4" w:space="0" w:color="auto"/>
            </w:tcBorders>
          </w:tcPr>
          <w:p w:rsidR="001E7047" w:rsidRPr="0084045B" w:rsidRDefault="001E7047" w:rsidP="00376656">
            <w:pPr>
              <w:autoSpaceDE w:val="0"/>
              <w:autoSpaceDN w:val="0"/>
              <w:adjustRightInd w:val="0"/>
              <w:rPr>
                <w:rFonts w:cs="Arial"/>
              </w:rPr>
            </w:pPr>
          </w:p>
        </w:tc>
        <w:tc>
          <w:tcPr>
            <w:tcW w:w="6459" w:type="dxa"/>
            <w:gridSpan w:val="2"/>
            <w:tcBorders>
              <w:top w:val="single" w:sz="4"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autoSpaceDE w:val="0"/>
        <w:autoSpaceDN w:val="0"/>
        <w:adjustRightInd w:val="0"/>
        <w:ind w:left="709"/>
        <w:rPr>
          <w:rFonts w:cs="Arial"/>
          <w:szCs w:val="22"/>
        </w:rPr>
      </w:pPr>
    </w:p>
    <w:tbl>
      <w:tblPr>
        <w:tblW w:w="918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1"/>
        <w:gridCol w:w="6459"/>
      </w:tblGrid>
      <w:tr w:rsidR="001E7047" w:rsidRPr="0084045B" w:rsidTr="00376656">
        <w:tc>
          <w:tcPr>
            <w:tcW w:w="2721"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r w:rsidRPr="0084045B">
              <w:rPr>
                <w:rFonts w:cs="Arial"/>
                <w:szCs w:val="22"/>
              </w:rPr>
              <w:t>Telefax</w:t>
            </w:r>
          </w:p>
        </w:tc>
        <w:tc>
          <w:tcPr>
            <w:tcW w:w="6459" w:type="dxa"/>
            <w:tcBorders>
              <w:top w:val="single" w:sz="12" w:space="0" w:color="auto"/>
              <w:bottom w:val="single" w:sz="12" w:space="0" w:color="auto"/>
            </w:tcBorders>
          </w:tcPr>
          <w:p w:rsidR="001E7047" w:rsidRPr="0084045B" w:rsidRDefault="001E7047" w:rsidP="00376656">
            <w:pPr>
              <w:autoSpaceDE w:val="0"/>
              <w:autoSpaceDN w:val="0"/>
              <w:adjustRightInd w:val="0"/>
              <w:rPr>
                <w:rFonts w:cs="Arial"/>
              </w:rPr>
            </w:pPr>
          </w:p>
        </w:tc>
      </w:tr>
    </w:tbl>
    <w:p w:rsidR="001E7047" w:rsidRPr="0084045B" w:rsidRDefault="001E7047" w:rsidP="00376656">
      <w:pPr>
        <w:ind w:left="540"/>
        <w:rPr>
          <w:rFonts w:cs="Arial"/>
          <w:szCs w:val="22"/>
        </w:rPr>
      </w:pPr>
    </w:p>
    <w:p w:rsidR="001E7047" w:rsidRPr="0084045B" w:rsidRDefault="001E7047" w:rsidP="00376656">
      <w:pPr>
        <w:ind w:left="540"/>
        <w:rPr>
          <w:rFonts w:cs="Arial"/>
          <w:szCs w:val="22"/>
        </w:rPr>
      </w:pPr>
      <w:r w:rsidRPr="0084045B">
        <w:rPr>
          <w:rFonts w:cs="Arial"/>
          <w:szCs w:val="22"/>
        </w:rPr>
        <w:t>Ansprechpartner für das Nachrichtenformat MSCONS, UTILMD, INVOIC, REMADV, CONTRL und APERAK sowie für die Zertifikate für den verschlüsselten Datenaustausch</w:t>
      </w:r>
    </w:p>
    <w:p w:rsidR="001E7047" w:rsidRPr="0084045B" w:rsidRDefault="001E7047" w:rsidP="00376656">
      <w:pPr>
        <w:autoSpaceDE w:val="0"/>
        <w:autoSpaceDN w:val="0"/>
        <w:adjustRightInd w:val="0"/>
        <w:ind w:left="540"/>
        <w:rPr>
          <w:rFonts w:cs="Arial"/>
          <w:szCs w:val="22"/>
        </w:rPr>
      </w:pPr>
    </w:p>
    <w:tbl>
      <w:tblPr>
        <w:tblW w:w="882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55"/>
        <w:gridCol w:w="2297"/>
        <w:gridCol w:w="3468"/>
      </w:tblGrid>
      <w:tr w:rsidR="001E7047" w:rsidRPr="0084045B" w:rsidTr="00376656">
        <w:tc>
          <w:tcPr>
            <w:tcW w:w="3055"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ind w:left="540"/>
              <w:rPr>
                <w:rFonts w:cs="Arial"/>
              </w:rPr>
            </w:pPr>
            <w:r w:rsidRPr="0084045B">
              <w:rPr>
                <w:rFonts w:cs="Arial"/>
                <w:szCs w:val="22"/>
              </w:rPr>
              <w:t>Ansprechpartner</w:t>
            </w:r>
          </w:p>
        </w:tc>
        <w:tc>
          <w:tcPr>
            <w:tcW w:w="2297"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ind w:left="540"/>
              <w:rPr>
                <w:rFonts w:cs="Arial"/>
              </w:rPr>
            </w:pPr>
            <w:r w:rsidRPr="0084045B">
              <w:rPr>
                <w:rFonts w:cs="Arial"/>
                <w:szCs w:val="22"/>
              </w:rPr>
              <w:t>Telefonnummer</w:t>
            </w:r>
          </w:p>
        </w:tc>
        <w:tc>
          <w:tcPr>
            <w:tcW w:w="3468" w:type="dxa"/>
            <w:tcBorders>
              <w:top w:val="single" w:sz="12" w:space="0" w:color="auto"/>
              <w:bottom w:val="single" w:sz="12" w:space="0" w:color="auto"/>
            </w:tcBorders>
            <w:shd w:val="clear" w:color="auto" w:fill="E6E6E6"/>
          </w:tcPr>
          <w:p w:rsidR="001E7047" w:rsidRPr="0084045B" w:rsidRDefault="001E7047" w:rsidP="00376656">
            <w:pPr>
              <w:autoSpaceDE w:val="0"/>
              <w:autoSpaceDN w:val="0"/>
              <w:adjustRightInd w:val="0"/>
              <w:ind w:left="540"/>
              <w:rPr>
                <w:rFonts w:cs="Arial"/>
              </w:rPr>
            </w:pPr>
            <w:r w:rsidRPr="0084045B">
              <w:rPr>
                <w:rFonts w:cs="Arial"/>
                <w:szCs w:val="22"/>
              </w:rPr>
              <w:t>E-Mail-Adresse</w:t>
            </w:r>
          </w:p>
        </w:tc>
      </w:tr>
      <w:tr w:rsidR="001E7047" w:rsidRPr="0084045B" w:rsidTr="00376656">
        <w:tc>
          <w:tcPr>
            <w:tcW w:w="3055" w:type="dxa"/>
            <w:tcBorders>
              <w:top w:val="single" w:sz="12" w:space="0" w:color="auto"/>
            </w:tcBorders>
          </w:tcPr>
          <w:p w:rsidR="001E7047" w:rsidRPr="0084045B" w:rsidRDefault="001E7047" w:rsidP="00376656">
            <w:pPr>
              <w:autoSpaceDE w:val="0"/>
              <w:autoSpaceDN w:val="0"/>
              <w:adjustRightInd w:val="0"/>
              <w:ind w:left="540"/>
              <w:rPr>
                <w:rFonts w:cs="Arial"/>
              </w:rPr>
            </w:pPr>
          </w:p>
        </w:tc>
        <w:tc>
          <w:tcPr>
            <w:tcW w:w="2297" w:type="dxa"/>
            <w:tcBorders>
              <w:top w:val="single" w:sz="12" w:space="0" w:color="auto"/>
            </w:tcBorders>
          </w:tcPr>
          <w:p w:rsidR="001E7047" w:rsidRPr="0084045B" w:rsidRDefault="001E7047" w:rsidP="00376656">
            <w:pPr>
              <w:autoSpaceDE w:val="0"/>
              <w:autoSpaceDN w:val="0"/>
              <w:adjustRightInd w:val="0"/>
              <w:ind w:left="540"/>
              <w:rPr>
                <w:rFonts w:cs="Arial"/>
              </w:rPr>
            </w:pPr>
          </w:p>
        </w:tc>
        <w:tc>
          <w:tcPr>
            <w:tcW w:w="3468" w:type="dxa"/>
            <w:tcBorders>
              <w:top w:val="single" w:sz="12" w:space="0" w:color="auto"/>
            </w:tcBorders>
          </w:tcPr>
          <w:p w:rsidR="001E7047" w:rsidRPr="0084045B" w:rsidRDefault="001E7047" w:rsidP="00376656">
            <w:pPr>
              <w:autoSpaceDE w:val="0"/>
              <w:autoSpaceDN w:val="0"/>
              <w:adjustRightInd w:val="0"/>
              <w:ind w:left="540"/>
              <w:rPr>
                <w:rFonts w:cs="Arial"/>
              </w:rPr>
            </w:pPr>
          </w:p>
        </w:tc>
      </w:tr>
      <w:tr w:rsidR="001E7047" w:rsidRPr="0084045B" w:rsidTr="00376656">
        <w:tc>
          <w:tcPr>
            <w:tcW w:w="3055" w:type="dxa"/>
            <w:tcBorders>
              <w:bottom w:val="single" w:sz="12" w:space="0" w:color="auto"/>
            </w:tcBorders>
          </w:tcPr>
          <w:p w:rsidR="001E7047" w:rsidRPr="0084045B" w:rsidRDefault="001E7047" w:rsidP="00376656">
            <w:pPr>
              <w:autoSpaceDE w:val="0"/>
              <w:autoSpaceDN w:val="0"/>
              <w:adjustRightInd w:val="0"/>
              <w:ind w:left="540"/>
              <w:rPr>
                <w:rFonts w:cs="Arial"/>
              </w:rPr>
            </w:pPr>
          </w:p>
        </w:tc>
        <w:tc>
          <w:tcPr>
            <w:tcW w:w="2297" w:type="dxa"/>
            <w:tcBorders>
              <w:bottom w:val="single" w:sz="12" w:space="0" w:color="auto"/>
            </w:tcBorders>
          </w:tcPr>
          <w:p w:rsidR="001E7047" w:rsidRPr="0084045B" w:rsidRDefault="001E7047" w:rsidP="00376656">
            <w:pPr>
              <w:autoSpaceDE w:val="0"/>
              <w:autoSpaceDN w:val="0"/>
              <w:adjustRightInd w:val="0"/>
              <w:ind w:left="540"/>
              <w:rPr>
                <w:rFonts w:cs="Arial"/>
              </w:rPr>
            </w:pPr>
          </w:p>
        </w:tc>
        <w:tc>
          <w:tcPr>
            <w:tcW w:w="3468" w:type="dxa"/>
            <w:tcBorders>
              <w:bottom w:val="single" w:sz="12" w:space="0" w:color="auto"/>
            </w:tcBorders>
          </w:tcPr>
          <w:p w:rsidR="001E7047" w:rsidRPr="0084045B" w:rsidRDefault="001E7047" w:rsidP="00376656">
            <w:pPr>
              <w:autoSpaceDE w:val="0"/>
              <w:autoSpaceDN w:val="0"/>
              <w:adjustRightInd w:val="0"/>
              <w:ind w:left="540"/>
              <w:rPr>
                <w:rFonts w:cs="Arial"/>
              </w:rPr>
            </w:pPr>
          </w:p>
        </w:tc>
      </w:tr>
    </w:tbl>
    <w:p w:rsidR="001E7047" w:rsidRPr="0084045B" w:rsidRDefault="001E7047" w:rsidP="00376656">
      <w:pPr>
        <w:autoSpaceDE w:val="0"/>
        <w:autoSpaceDN w:val="0"/>
        <w:adjustRightInd w:val="0"/>
        <w:ind w:left="540"/>
        <w:rPr>
          <w:rFonts w:cs="Arial"/>
          <w:szCs w:val="22"/>
        </w:rPr>
      </w:pPr>
    </w:p>
    <w:tbl>
      <w:tblPr>
        <w:tblW w:w="8820" w:type="dxa"/>
        <w:tblInd w:w="6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60"/>
        <w:gridCol w:w="5760"/>
      </w:tblGrid>
      <w:tr w:rsidR="001E7047" w:rsidRPr="0084045B" w:rsidTr="00376656">
        <w:tc>
          <w:tcPr>
            <w:tcW w:w="3060" w:type="dxa"/>
            <w:tcBorders>
              <w:top w:val="single" w:sz="12" w:space="0" w:color="auto"/>
              <w:bottom w:val="single" w:sz="12" w:space="0" w:color="auto"/>
            </w:tcBorders>
          </w:tcPr>
          <w:p w:rsidR="001E7047" w:rsidRPr="0084045B" w:rsidRDefault="001E7047" w:rsidP="00376656">
            <w:pPr>
              <w:autoSpaceDE w:val="0"/>
              <w:autoSpaceDN w:val="0"/>
              <w:adjustRightInd w:val="0"/>
              <w:ind w:left="540"/>
              <w:rPr>
                <w:rFonts w:cs="Arial"/>
              </w:rPr>
            </w:pPr>
            <w:r w:rsidRPr="0084045B">
              <w:rPr>
                <w:rFonts w:cs="Arial"/>
                <w:szCs w:val="22"/>
              </w:rPr>
              <w:t>Telefax</w:t>
            </w:r>
          </w:p>
        </w:tc>
        <w:tc>
          <w:tcPr>
            <w:tcW w:w="5760" w:type="dxa"/>
            <w:tcBorders>
              <w:top w:val="single" w:sz="12" w:space="0" w:color="auto"/>
              <w:bottom w:val="single" w:sz="12" w:space="0" w:color="auto"/>
            </w:tcBorders>
          </w:tcPr>
          <w:p w:rsidR="001E7047" w:rsidRPr="0084045B" w:rsidRDefault="001E7047" w:rsidP="00376656">
            <w:pPr>
              <w:autoSpaceDE w:val="0"/>
              <w:autoSpaceDN w:val="0"/>
              <w:adjustRightInd w:val="0"/>
              <w:ind w:left="540"/>
              <w:rPr>
                <w:rFonts w:cs="Arial"/>
              </w:rPr>
            </w:pPr>
          </w:p>
        </w:tc>
      </w:tr>
    </w:tbl>
    <w:p w:rsidR="00911447" w:rsidRPr="0084045B" w:rsidRDefault="00911447" w:rsidP="00F968A3">
      <w:pPr>
        <w:rPr>
          <w:rFonts w:cs="Arial"/>
          <w:szCs w:val="22"/>
        </w:rPr>
      </w:pPr>
    </w:p>
    <w:p w:rsidR="001E7047" w:rsidRPr="00557EC8" w:rsidRDefault="00557EC8" w:rsidP="00557EC8">
      <w:pPr>
        <w:autoSpaceDE w:val="0"/>
        <w:autoSpaceDN w:val="0"/>
        <w:adjustRightInd w:val="0"/>
        <w:ind w:firstLine="540"/>
        <w:rPr>
          <w:bCs/>
          <w:szCs w:val="22"/>
        </w:rPr>
      </w:pPr>
      <w:bookmarkStart w:id="46" w:name="_Ref208822958"/>
      <w:r w:rsidRPr="00557EC8">
        <w:rPr>
          <w:bCs/>
          <w:szCs w:val="22"/>
        </w:rPr>
        <w:t>Unterbrechung der Netznutzung</w:t>
      </w:r>
    </w:p>
    <w:bookmarkEnd w:id="46"/>
    <w:p w:rsidR="00557EC8" w:rsidRPr="0084045B" w:rsidDel="00557EC8" w:rsidRDefault="00557EC8" w:rsidP="000363EA">
      <w:pPr>
        <w:rPr>
          <w:szCs w:val="22"/>
        </w:rPr>
      </w:pPr>
      <w:r>
        <w:rPr>
          <w:b/>
          <w:szCs w:val="22"/>
        </w:rPr>
        <w:tab/>
      </w:r>
    </w:p>
    <w:tbl>
      <w:tblPr>
        <w:tblW w:w="9180"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721"/>
        <w:gridCol w:w="2268"/>
        <w:gridCol w:w="4191"/>
      </w:tblGrid>
      <w:tr w:rsidR="00557EC8" w:rsidRPr="0084045B" w:rsidTr="00E231B6">
        <w:tc>
          <w:tcPr>
            <w:tcW w:w="2721" w:type="dxa"/>
            <w:shd w:val="clear" w:color="auto" w:fill="E6E6E6"/>
          </w:tcPr>
          <w:p w:rsidR="00557EC8" w:rsidRPr="0084045B" w:rsidRDefault="00557EC8" w:rsidP="00E231B6">
            <w:pPr>
              <w:autoSpaceDE w:val="0"/>
              <w:autoSpaceDN w:val="0"/>
              <w:adjustRightInd w:val="0"/>
              <w:rPr>
                <w:rFonts w:cs="Arial"/>
              </w:rPr>
            </w:pPr>
            <w:r w:rsidRPr="0084045B">
              <w:rPr>
                <w:rFonts w:cs="Arial"/>
                <w:szCs w:val="22"/>
              </w:rPr>
              <w:t>Ansprechpartner</w:t>
            </w:r>
          </w:p>
        </w:tc>
        <w:tc>
          <w:tcPr>
            <w:tcW w:w="2268" w:type="dxa"/>
            <w:shd w:val="clear" w:color="auto" w:fill="E6E6E6"/>
          </w:tcPr>
          <w:p w:rsidR="00557EC8" w:rsidRPr="0084045B" w:rsidRDefault="00557EC8" w:rsidP="00E231B6">
            <w:pPr>
              <w:autoSpaceDE w:val="0"/>
              <w:autoSpaceDN w:val="0"/>
              <w:adjustRightInd w:val="0"/>
              <w:rPr>
                <w:rFonts w:cs="Arial"/>
              </w:rPr>
            </w:pPr>
            <w:r w:rsidRPr="0084045B">
              <w:rPr>
                <w:rFonts w:cs="Arial"/>
                <w:szCs w:val="22"/>
              </w:rPr>
              <w:t>Telefonnummer</w:t>
            </w:r>
          </w:p>
        </w:tc>
        <w:tc>
          <w:tcPr>
            <w:tcW w:w="4191" w:type="dxa"/>
            <w:shd w:val="clear" w:color="auto" w:fill="E6E6E6"/>
          </w:tcPr>
          <w:p w:rsidR="00557EC8" w:rsidRPr="0084045B" w:rsidRDefault="00557EC8" w:rsidP="00E231B6">
            <w:pPr>
              <w:autoSpaceDE w:val="0"/>
              <w:autoSpaceDN w:val="0"/>
              <w:adjustRightInd w:val="0"/>
              <w:rPr>
                <w:rFonts w:cs="Arial"/>
              </w:rPr>
            </w:pPr>
            <w:r w:rsidRPr="0084045B">
              <w:rPr>
                <w:rFonts w:cs="Arial"/>
                <w:szCs w:val="22"/>
              </w:rPr>
              <w:t>E-Mail-Adresse</w:t>
            </w:r>
          </w:p>
        </w:tc>
      </w:tr>
      <w:tr w:rsidR="00557EC8" w:rsidRPr="0084045B" w:rsidTr="00E231B6">
        <w:tc>
          <w:tcPr>
            <w:tcW w:w="2721" w:type="dxa"/>
            <w:tcBorders>
              <w:bottom w:val="single" w:sz="4" w:space="0" w:color="auto"/>
            </w:tcBorders>
          </w:tcPr>
          <w:p w:rsidR="00557EC8" w:rsidRPr="0084045B" w:rsidRDefault="00557EC8" w:rsidP="00E231B6">
            <w:pPr>
              <w:autoSpaceDE w:val="0"/>
              <w:autoSpaceDN w:val="0"/>
              <w:adjustRightInd w:val="0"/>
              <w:rPr>
                <w:rFonts w:cs="Arial"/>
              </w:rPr>
            </w:pPr>
          </w:p>
        </w:tc>
        <w:tc>
          <w:tcPr>
            <w:tcW w:w="2268" w:type="dxa"/>
            <w:tcBorders>
              <w:bottom w:val="single" w:sz="4" w:space="0" w:color="auto"/>
            </w:tcBorders>
          </w:tcPr>
          <w:p w:rsidR="00557EC8" w:rsidRPr="0084045B" w:rsidRDefault="00557EC8" w:rsidP="00E231B6">
            <w:pPr>
              <w:autoSpaceDE w:val="0"/>
              <w:autoSpaceDN w:val="0"/>
              <w:adjustRightInd w:val="0"/>
              <w:rPr>
                <w:rFonts w:cs="Arial"/>
              </w:rPr>
            </w:pPr>
          </w:p>
        </w:tc>
        <w:tc>
          <w:tcPr>
            <w:tcW w:w="4191" w:type="dxa"/>
            <w:tcBorders>
              <w:bottom w:val="single" w:sz="4" w:space="0" w:color="auto"/>
            </w:tcBorders>
          </w:tcPr>
          <w:p w:rsidR="00557EC8" w:rsidRPr="0084045B" w:rsidRDefault="00557EC8" w:rsidP="00E231B6">
            <w:pPr>
              <w:autoSpaceDE w:val="0"/>
              <w:autoSpaceDN w:val="0"/>
              <w:adjustRightInd w:val="0"/>
              <w:rPr>
                <w:rFonts w:cs="Arial"/>
              </w:rPr>
            </w:pPr>
          </w:p>
        </w:tc>
      </w:tr>
      <w:tr w:rsidR="00557EC8" w:rsidRPr="0084045B" w:rsidTr="00E231B6">
        <w:tc>
          <w:tcPr>
            <w:tcW w:w="2721" w:type="dxa"/>
            <w:tcBorders>
              <w:top w:val="single" w:sz="4" w:space="0" w:color="auto"/>
            </w:tcBorders>
          </w:tcPr>
          <w:p w:rsidR="00557EC8" w:rsidRPr="0084045B" w:rsidRDefault="00557EC8" w:rsidP="00E231B6">
            <w:pPr>
              <w:autoSpaceDE w:val="0"/>
              <w:autoSpaceDN w:val="0"/>
              <w:adjustRightInd w:val="0"/>
              <w:rPr>
                <w:rFonts w:cs="Arial"/>
              </w:rPr>
            </w:pPr>
          </w:p>
        </w:tc>
        <w:tc>
          <w:tcPr>
            <w:tcW w:w="6459" w:type="dxa"/>
            <w:gridSpan w:val="2"/>
            <w:tcBorders>
              <w:top w:val="single" w:sz="4" w:space="0" w:color="auto"/>
            </w:tcBorders>
          </w:tcPr>
          <w:p w:rsidR="00557EC8" w:rsidRPr="0084045B" w:rsidRDefault="00557EC8" w:rsidP="00E231B6">
            <w:pPr>
              <w:autoSpaceDE w:val="0"/>
              <w:autoSpaceDN w:val="0"/>
              <w:adjustRightInd w:val="0"/>
              <w:rPr>
                <w:rFonts w:cs="Arial"/>
              </w:rPr>
            </w:pPr>
          </w:p>
        </w:tc>
      </w:tr>
      <w:tr w:rsidR="00557EC8" w:rsidRPr="0084045B" w:rsidTr="00557EC8">
        <w:tc>
          <w:tcPr>
            <w:tcW w:w="2721" w:type="dxa"/>
            <w:tcBorders>
              <w:top w:val="single" w:sz="4" w:space="0" w:color="auto"/>
              <w:left w:val="single" w:sz="12" w:space="0" w:color="auto"/>
              <w:bottom w:val="single" w:sz="12" w:space="0" w:color="auto"/>
              <w:right w:val="single" w:sz="12" w:space="0" w:color="auto"/>
            </w:tcBorders>
          </w:tcPr>
          <w:p w:rsidR="00557EC8" w:rsidRPr="0084045B" w:rsidRDefault="00557EC8" w:rsidP="00E231B6">
            <w:pPr>
              <w:autoSpaceDE w:val="0"/>
              <w:autoSpaceDN w:val="0"/>
              <w:adjustRightInd w:val="0"/>
              <w:rPr>
                <w:rFonts w:cs="Arial"/>
              </w:rPr>
            </w:pPr>
            <w:r w:rsidRPr="00557EC8">
              <w:rPr>
                <w:rFonts w:cs="Arial"/>
              </w:rPr>
              <w:t>Telefax</w:t>
            </w:r>
          </w:p>
        </w:tc>
        <w:tc>
          <w:tcPr>
            <w:tcW w:w="6459" w:type="dxa"/>
            <w:gridSpan w:val="2"/>
            <w:tcBorders>
              <w:top w:val="single" w:sz="4" w:space="0" w:color="auto"/>
              <w:left w:val="single" w:sz="4" w:space="0" w:color="auto"/>
              <w:bottom w:val="single" w:sz="12" w:space="0" w:color="auto"/>
              <w:right w:val="single" w:sz="12" w:space="0" w:color="auto"/>
            </w:tcBorders>
          </w:tcPr>
          <w:p w:rsidR="00557EC8" w:rsidRPr="0084045B" w:rsidRDefault="00557EC8" w:rsidP="00E231B6">
            <w:pPr>
              <w:autoSpaceDE w:val="0"/>
              <w:autoSpaceDN w:val="0"/>
              <w:adjustRightInd w:val="0"/>
              <w:rPr>
                <w:rFonts w:cs="Arial"/>
              </w:rPr>
            </w:pPr>
          </w:p>
        </w:tc>
      </w:tr>
    </w:tbl>
    <w:p w:rsidR="001E7047" w:rsidRPr="0084045B" w:rsidRDefault="001E7047" w:rsidP="009123CC">
      <w:pPr>
        <w:autoSpaceDE w:val="0"/>
        <w:autoSpaceDN w:val="0"/>
        <w:adjustRightInd w:val="0"/>
        <w:rPr>
          <w:rFonts w:cs="Arial"/>
          <w:szCs w:val="22"/>
        </w:rPr>
      </w:pPr>
    </w:p>
    <w:p w:rsidR="001E7047" w:rsidRPr="0084045B" w:rsidRDefault="001E7047" w:rsidP="009123CC">
      <w:pPr>
        <w:autoSpaceDE w:val="0"/>
        <w:autoSpaceDN w:val="0"/>
        <w:adjustRightInd w:val="0"/>
        <w:rPr>
          <w:rFonts w:cs="Arial"/>
          <w:b/>
          <w:bCs/>
          <w:szCs w:val="22"/>
        </w:rPr>
      </w:pPr>
      <w:r w:rsidRPr="0084045B">
        <w:rPr>
          <w:rFonts w:cs="Arial"/>
          <w:szCs w:val="22"/>
        </w:rPr>
        <w:br w:type="page"/>
      </w:r>
      <w:r w:rsidRPr="0084045B">
        <w:rPr>
          <w:rFonts w:cs="Arial"/>
          <w:b/>
          <w:bCs/>
          <w:szCs w:val="22"/>
        </w:rPr>
        <w:t xml:space="preserve">Anlage 4: </w:t>
      </w:r>
      <w:r w:rsidR="0052006E" w:rsidRPr="0084045B">
        <w:rPr>
          <w:rFonts w:cs="Arial"/>
          <w:b/>
          <w:bCs/>
          <w:szCs w:val="22"/>
        </w:rPr>
        <w:t xml:space="preserve">Standardlastprofilverfahren </w:t>
      </w:r>
      <w:r w:rsidR="0052006E" w:rsidRPr="00C246B3">
        <w:rPr>
          <w:rFonts w:cs="Arial"/>
          <w:b/>
          <w:bCs/>
          <w:iCs/>
          <w:szCs w:val="22"/>
        </w:rPr>
        <w:t>[</w:t>
      </w:r>
      <w:r w:rsidR="0052006E" w:rsidRPr="0084045B">
        <w:rPr>
          <w:rFonts w:cs="Arial"/>
          <w:b/>
          <w:bCs/>
          <w:szCs w:val="22"/>
        </w:rPr>
        <w:t xml:space="preserve">und </w:t>
      </w:r>
      <w:r w:rsidR="0052006E" w:rsidRPr="00C246B3">
        <w:rPr>
          <w:rFonts w:cs="Arial"/>
          <w:b/>
          <w:bCs/>
          <w:i/>
          <w:szCs w:val="22"/>
        </w:rPr>
        <w:t>bis 31. März 2016</w:t>
      </w:r>
      <w:r w:rsidR="0052006E">
        <w:rPr>
          <w:rFonts w:cs="Arial"/>
          <w:b/>
          <w:bCs/>
          <w:i/>
          <w:szCs w:val="22"/>
        </w:rPr>
        <w:t xml:space="preserve"> </w:t>
      </w:r>
      <w:r w:rsidR="0052006E" w:rsidRPr="0084045B">
        <w:rPr>
          <w:rFonts w:cs="Arial"/>
          <w:b/>
          <w:bCs/>
          <w:szCs w:val="22"/>
        </w:rPr>
        <w:t xml:space="preserve">Verfahren zur </w:t>
      </w:r>
      <w:r w:rsidR="0052006E">
        <w:rPr>
          <w:rFonts w:cs="Arial"/>
          <w:b/>
          <w:bCs/>
          <w:szCs w:val="22"/>
        </w:rPr>
        <w:t>SLP-</w:t>
      </w:r>
      <w:r w:rsidR="0052006E" w:rsidRPr="0084045B">
        <w:rPr>
          <w:rFonts w:cs="Arial"/>
          <w:b/>
          <w:bCs/>
          <w:szCs w:val="22"/>
        </w:rPr>
        <w:t>Mehr-/Mindermengenabrechnung</w:t>
      </w:r>
      <w:r w:rsidR="0052006E" w:rsidRPr="00C246B3">
        <w:rPr>
          <w:rFonts w:cs="Arial"/>
          <w:b/>
          <w:bCs/>
          <w:iCs/>
          <w:szCs w:val="22"/>
        </w:rPr>
        <w:t>]</w:t>
      </w:r>
    </w:p>
    <w:p w:rsidR="001E7047" w:rsidRPr="0084045B" w:rsidRDefault="001E7047" w:rsidP="00376656">
      <w:pPr>
        <w:ind w:left="1080" w:hanging="1080"/>
        <w:outlineLvl w:val="0"/>
        <w:rPr>
          <w:rFonts w:cs="Arial"/>
          <w:b/>
          <w:bCs/>
          <w:i/>
          <w:iCs/>
          <w:szCs w:val="22"/>
        </w:rPr>
      </w:pPr>
      <w:bookmarkStart w:id="47" w:name="_Toc414961921"/>
      <w:r w:rsidRPr="0084045B">
        <w:rPr>
          <w:rFonts w:cs="Arial"/>
          <w:b/>
          <w:bCs/>
          <w:i/>
          <w:iCs/>
          <w:szCs w:val="22"/>
        </w:rPr>
        <w:t>[Netzbetreiber-individuell zu erstellen]</w:t>
      </w:r>
      <w:bookmarkEnd w:id="47"/>
    </w:p>
    <w:p w:rsidR="001E7047" w:rsidRPr="0084045B" w:rsidRDefault="001E7047" w:rsidP="00EB4524">
      <w:pPr>
        <w:autoSpaceDE w:val="0"/>
        <w:autoSpaceDN w:val="0"/>
        <w:adjustRightInd w:val="0"/>
        <w:rPr>
          <w:rFonts w:cs="Arial"/>
          <w:szCs w:val="22"/>
        </w:rPr>
      </w:pPr>
      <w:r w:rsidRPr="0084045B">
        <w:rPr>
          <w:rFonts w:cs="Arial"/>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84045B">
        <w:rPr>
          <w:rFonts w:cs="Arial"/>
          <w:i/>
          <w:szCs w:val="22"/>
        </w:rPr>
        <w:t>[bzw. die von dem Netzbetreiber nach § 24 Abs. 2 GasNZV festgelegten Grenzen einfügen]</w:t>
      </w:r>
    </w:p>
    <w:p w:rsidR="001E7047" w:rsidRPr="0084045B" w:rsidRDefault="001E7047" w:rsidP="00376656">
      <w:pPr>
        <w:autoSpaceDE w:val="0"/>
        <w:autoSpaceDN w:val="0"/>
        <w:adjustRightInd w:val="0"/>
        <w:ind w:left="709"/>
        <w:rPr>
          <w:rFonts w:cs="Arial"/>
          <w:szCs w:val="22"/>
        </w:rPr>
      </w:pPr>
    </w:p>
    <w:p w:rsidR="001E7047" w:rsidRPr="0084045B" w:rsidRDefault="001E7047" w:rsidP="00EB4524">
      <w:pPr>
        <w:autoSpaceDE w:val="0"/>
        <w:autoSpaceDN w:val="0"/>
        <w:adjustRightInd w:val="0"/>
        <w:rPr>
          <w:rFonts w:cs="Arial"/>
          <w:szCs w:val="22"/>
        </w:rPr>
      </w:pPr>
      <w:r w:rsidRPr="0084045B">
        <w:rPr>
          <w:rFonts w:cs="Arial"/>
          <w:szCs w:val="22"/>
        </w:rPr>
        <w:t>Für den Heizgas-Letztverbraucher kommen folgende Standardlastprofile zur Anwendung:</w:t>
      </w:r>
    </w:p>
    <w:p w:rsidR="001E7047" w:rsidRPr="0084045B" w:rsidRDefault="001E7047" w:rsidP="00376656">
      <w:pPr>
        <w:autoSpaceDE w:val="0"/>
        <w:autoSpaceDN w:val="0"/>
        <w:adjustRightInd w:val="0"/>
        <w:ind w:left="708"/>
        <w:rPr>
          <w:rFonts w:cs="Arial"/>
          <w:szCs w:val="22"/>
        </w:rPr>
      </w:pPr>
    </w:p>
    <w:p w:rsidR="001E7047" w:rsidRPr="0084045B" w:rsidRDefault="001E7047" w:rsidP="00EB4524">
      <w:pPr>
        <w:autoSpaceDE w:val="0"/>
        <w:autoSpaceDN w:val="0"/>
        <w:adjustRightInd w:val="0"/>
        <w:rPr>
          <w:rFonts w:cs="Arial"/>
          <w:szCs w:val="22"/>
        </w:rPr>
      </w:pPr>
      <w:r w:rsidRPr="0084045B">
        <w:rPr>
          <w:rFonts w:cs="Arial"/>
          <w:szCs w:val="22"/>
        </w:rPr>
        <w:t>Für den Kochgas-Letztverbraucher kommen folgende Standardlastprofile zur Anwendung</w:t>
      </w:r>
      <w:r w:rsidR="001060A8">
        <w:rPr>
          <w:rFonts w:cs="Arial"/>
          <w:szCs w:val="22"/>
        </w:rPr>
        <w:t>:</w:t>
      </w:r>
    </w:p>
    <w:p w:rsidR="001E7047" w:rsidRPr="0084045B" w:rsidRDefault="001E7047" w:rsidP="00376656">
      <w:pPr>
        <w:autoSpaceDE w:val="0"/>
        <w:autoSpaceDN w:val="0"/>
        <w:adjustRightInd w:val="0"/>
        <w:ind w:left="708"/>
        <w:rPr>
          <w:rFonts w:cs="Arial"/>
          <w:szCs w:val="22"/>
        </w:rPr>
      </w:pPr>
    </w:p>
    <w:p w:rsidR="001E7047" w:rsidRDefault="001E7047" w:rsidP="00EB4524">
      <w:pPr>
        <w:autoSpaceDE w:val="0"/>
        <w:autoSpaceDN w:val="0"/>
        <w:adjustRightInd w:val="0"/>
        <w:rPr>
          <w:rFonts w:cs="Arial"/>
          <w:szCs w:val="22"/>
        </w:rPr>
      </w:pPr>
      <w:r w:rsidRPr="0084045B">
        <w:rPr>
          <w:rFonts w:cs="Arial"/>
          <w:szCs w:val="22"/>
        </w:rPr>
        <w:t>Für Gewerbebetriebe kommen die folgenden Standardlastprofile zur Anwendung:</w:t>
      </w:r>
    </w:p>
    <w:p w:rsidR="00220A2C" w:rsidRPr="0084045B" w:rsidRDefault="00220A2C" w:rsidP="00EB4524">
      <w:pPr>
        <w:autoSpaceDE w:val="0"/>
        <w:autoSpaceDN w:val="0"/>
        <w:adjustRightInd w:val="0"/>
        <w:rPr>
          <w:rFonts w:cs="Arial"/>
          <w:szCs w:val="22"/>
        </w:rPr>
      </w:pPr>
    </w:p>
    <w:p w:rsidR="00220A2C" w:rsidRPr="00A55AB5" w:rsidRDefault="00220A2C" w:rsidP="00220A2C">
      <w:pPr>
        <w:spacing w:after="0" w:line="240" w:lineRule="auto"/>
        <w:rPr>
          <w:rFonts w:cs="Arial"/>
          <w:szCs w:val="22"/>
        </w:rPr>
      </w:pPr>
      <w:r w:rsidRPr="00A55AB5">
        <w:rPr>
          <w:rFonts w:cs="Arial"/>
          <w:szCs w:val="22"/>
        </w:rPr>
        <w:t xml:space="preserve">[synthetisches Verfahren:] </w:t>
      </w:r>
    </w:p>
    <w:p w:rsidR="00220A2C" w:rsidRPr="00A55AB5" w:rsidRDefault="00220A2C" w:rsidP="00220A2C">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Der Netzbetreiber wendet ein synthetisches Standardlastprofilverfahren an.</w:t>
      </w:r>
    </w:p>
    <w:p w:rsidR="00220A2C" w:rsidRPr="00A55AB5" w:rsidRDefault="00220A2C" w:rsidP="00220A2C">
      <w:pPr>
        <w:pStyle w:val="StandardWeb"/>
        <w:spacing w:before="320" w:beforeAutospacing="0" w:after="0" w:afterAutospacing="0"/>
        <w:rPr>
          <w:rFonts w:ascii="Arial" w:hAnsi="Arial" w:cs="Arial"/>
          <w:sz w:val="22"/>
          <w:szCs w:val="22"/>
          <w:lang w:val="de-DE" w:eastAsia="de-DE"/>
        </w:rPr>
      </w:pPr>
    </w:p>
    <w:p w:rsidR="00220A2C" w:rsidRPr="00A55AB5" w:rsidRDefault="00220A2C" w:rsidP="00220A2C">
      <w:pPr>
        <w:spacing w:after="0" w:line="240" w:lineRule="auto"/>
        <w:rPr>
          <w:rFonts w:cs="Arial"/>
          <w:szCs w:val="22"/>
        </w:rPr>
      </w:pPr>
      <w:r w:rsidRPr="00A55AB5">
        <w:rPr>
          <w:rFonts w:cs="Arial"/>
          <w:szCs w:val="22"/>
        </w:rPr>
        <w:t xml:space="preserve">[analytisches Verfahren:] </w:t>
      </w:r>
    </w:p>
    <w:p w:rsidR="00220A2C" w:rsidRPr="00A55AB5" w:rsidRDefault="00220A2C" w:rsidP="00220A2C">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 xml:space="preserve">Der Netzbetreiber wendet ein analytisches Standardlastprofilverfahren [mit/ohne] Optimierungsfaktoren an. </w:t>
      </w:r>
    </w:p>
    <w:p w:rsidR="00B42CD2" w:rsidRDefault="00B42CD2">
      <w:pPr>
        <w:autoSpaceDE w:val="0"/>
        <w:autoSpaceDN w:val="0"/>
        <w:adjustRightInd w:val="0"/>
        <w:rPr>
          <w:rFonts w:cs="Arial"/>
          <w:szCs w:val="22"/>
        </w:rPr>
      </w:pPr>
    </w:p>
    <w:p w:rsidR="00220A2C" w:rsidRPr="00A55AB5" w:rsidRDefault="00220A2C" w:rsidP="00220A2C">
      <w:pPr>
        <w:spacing w:after="0" w:line="240" w:lineRule="auto"/>
        <w:rPr>
          <w:rFonts w:cs="Arial"/>
          <w:szCs w:val="22"/>
        </w:rPr>
      </w:pPr>
      <w:r w:rsidRPr="00A55AB5">
        <w:rPr>
          <w:rFonts w:cs="Arial"/>
          <w:szCs w:val="22"/>
        </w:rPr>
        <w:t xml:space="preserve">[anwendungsspezifische Parameter, insbesondere zeitnah berücksichtigter Netzzustand:] </w:t>
      </w:r>
    </w:p>
    <w:p w:rsidR="00220A2C" w:rsidRPr="00A55AB5" w:rsidRDefault="00E53516" w:rsidP="00220A2C">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B</w:t>
      </w:r>
      <w:r w:rsidR="00220A2C" w:rsidRPr="00A55AB5">
        <w:rPr>
          <w:rFonts w:ascii="Arial" w:hAnsi="Arial" w:cs="Arial"/>
          <w:sz w:val="22"/>
          <w:szCs w:val="22"/>
          <w:lang w:val="de-DE" w:eastAsia="de-DE"/>
        </w:rPr>
        <w:t xml:space="preserve">ei der täglichen Allokation werden bilanzierungsperiodenabhängige, anwendungsspezifische Parameter berücksichtigt. Diese werden auf der Internetseite des Netzbetreibers unter folgendem Link täglich bereitgestellt: </w:t>
      </w:r>
    </w:p>
    <w:p w:rsidR="00220A2C" w:rsidRPr="00A55AB5" w:rsidRDefault="005D1198" w:rsidP="00220A2C">
      <w:pPr>
        <w:pStyle w:val="StandardWeb"/>
        <w:spacing w:after="0"/>
        <w:rPr>
          <w:rFonts w:ascii="Arial" w:hAnsi="Arial" w:cs="Arial"/>
          <w:sz w:val="22"/>
          <w:szCs w:val="22"/>
          <w:lang w:val="de-DE" w:eastAsia="de-DE"/>
        </w:rPr>
      </w:pPr>
      <w:r>
        <w:rPr>
          <w:rFonts w:ascii="Arial" w:hAnsi="Arial" w:cs="Arial"/>
          <w:sz w:val="22"/>
          <w:szCs w:val="22"/>
          <w:lang w:val="de-DE" w:eastAsia="de-DE"/>
        </w:rPr>
        <w:t xml:space="preserve">XXX (URL): </w:t>
      </w:r>
      <w:r w:rsidR="000C6920">
        <w:rPr>
          <w:rFonts w:ascii="Arial" w:hAnsi="Arial" w:cs="Arial"/>
          <w:sz w:val="22"/>
          <w:szCs w:val="22"/>
          <w:lang w:val="de-DE" w:eastAsia="de-DE"/>
        </w:rPr>
        <w:t xml:space="preserve">[Excel-Datei </w:t>
      </w:r>
      <w:r w:rsidR="0096785B">
        <w:rPr>
          <w:rFonts w:ascii="Arial" w:hAnsi="Arial" w:cs="Arial"/>
          <w:sz w:val="22"/>
          <w:szCs w:val="22"/>
          <w:lang w:val="de-DE" w:eastAsia="de-DE"/>
        </w:rPr>
        <w:t>anwendungsspezifische</w:t>
      </w:r>
      <w:r w:rsidR="000C6920">
        <w:rPr>
          <w:rFonts w:ascii="Arial" w:hAnsi="Arial" w:cs="Arial"/>
          <w:sz w:val="22"/>
          <w:szCs w:val="22"/>
          <w:lang w:val="de-DE" w:eastAsia="de-DE"/>
        </w:rPr>
        <w:t xml:space="preserve"> Parameter des SLP-Verfahrens]</w:t>
      </w:r>
    </w:p>
    <w:p w:rsidR="00220A2C" w:rsidRPr="00A55AB5" w:rsidRDefault="00220A2C" w:rsidP="00220A2C">
      <w:pPr>
        <w:spacing w:after="0" w:line="240" w:lineRule="auto"/>
        <w:rPr>
          <w:rFonts w:cs="Arial"/>
          <w:szCs w:val="22"/>
        </w:rPr>
      </w:pPr>
      <w:r w:rsidRPr="00A55AB5">
        <w:rPr>
          <w:rFonts w:cs="Arial"/>
          <w:szCs w:val="22"/>
        </w:rPr>
        <w:t xml:space="preserve">[verfahrensspezifische Parameter:] </w:t>
      </w:r>
    </w:p>
    <w:p w:rsidR="00220A2C" w:rsidRPr="00A55AB5" w:rsidRDefault="00220A2C" w:rsidP="00220A2C">
      <w:pPr>
        <w:pStyle w:val="StandardWeb"/>
        <w:spacing w:before="0" w:beforeAutospacing="0" w:after="0" w:afterAutospacing="0"/>
        <w:rPr>
          <w:rFonts w:ascii="Arial" w:hAnsi="Arial" w:cs="Arial"/>
          <w:sz w:val="22"/>
          <w:szCs w:val="22"/>
          <w:lang w:val="de-DE" w:eastAsia="de-DE"/>
        </w:rPr>
      </w:pPr>
      <w:r w:rsidRPr="00A55AB5">
        <w:rPr>
          <w:rFonts w:ascii="Arial" w:hAnsi="Arial" w:cs="Arial"/>
          <w:sz w:val="22"/>
          <w:szCs w:val="22"/>
          <w:lang w:val="de-DE" w:eastAsia="de-DE"/>
        </w:rPr>
        <w:t xml:space="preserve">Informationen über das verwendete Standardlastprofilverfahren des </w:t>
      </w:r>
      <w:r w:rsidR="00CC35BE" w:rsidRPr="00A55AB5">
        <w:rPr>
          <w:rFonts w:ascii="Arial" w:hAnsi="Arial" w:cs="Arial"/>
          <w:sz w:val="22"/>
          <w:szCs w:val="22"/>
          <w:lang w:val="de-DE" w:eastAsia="de-DE"/>
        </w:rPr>
        <w:t>N</w:t>
      </w:r>
      <w:r w:rsidR="00A55AB5">
        <w:rPr>
          <w:rFonts w:ascii="Arial" w:hAnsi="Arial" w:cs="Arial"/>
          <w:sz w:val="22"/>
          <w:szCs w:val="22"/>
          <w:lang w:val="de-DE" w:eastAsia="de-DE"/>
        </w:rPr>
        <w:t>etzbetreibers</w:t>
      </w:r>
      <w:r w:rsidRPr="00A55AB5">
        <w:rPr>
          <w:rFonts w:ascii="Arial" w:hAnsi="Arial" w:cs="Arial"/>
          <w:sz w:val="22"/>
          <w:szCs w:val="22"/>
          <w:lang w:val="de-DE" w:eastAsia="de-DE"/>
        </w:rPr>
        <w:t xml:space="preserve">, sowie </w:t>
      </w:r>
      <w:r w:rsidR="001060A8" w:rsidRPr="00A55AB5">
        <w:rPr>
          <w:rFonts w:ascii="Arial" w:hAnsi="Arial" w:cs="Arial"/>
          <w:sz w:val="22"/>
          <w:szCs w:val="22"/>
          <w:lang w:val="de-DE" w:eastAsia="de-DE"/>
        </w:rPr>
        <w:t>die verfahrensspezifischen</w:t>
      </w:r>
      <w:r w:rsidRPr="00A55AB5">
        <w:rPr>
          <w:rFonts w:ascii="Arial" w:hAnsi="Arial" w:cs="Arial"/>
          <w:sz w:val="22"/>
          <w:szCs w:val="22"/>
          <w:lang w:val="de-DE" w:eastAsia="de-DE"/>
        </w:rPr>
        <w:t xml:space="preserve"> Parameter </w:t>
      </w:r>
      <w:r w:rsidR="00636FC4" w:rsidRPr="00A55AB5">
        <w:rPr>
          <w:rFonts w:ascii="Arial" w:hAnsi="Arial" w:cs="Arial"/>
          <w:sz w:val="22"/>
          <w:szCs w:val="22"/>
          <w:lang w:val="de-DE" w:eastAsia="de-DE"/>
        </w:rPr>
        <w:t>sind unter folgendem Link veröffentlicht</w:t>
      </w:r>
      <w:r w:rsidR="00A55AB5">
        <w:rPr>
          <w:rFonts w:ascii="Arial" w:hAnsi="Arial" w:cs="Arial"/>
          <w:sz w:val="22"/>
          <w:szCs w:val="22"/>
          <w:lang w:val="de-DE" w:eastAsia="de-DE"/>
        </w:rPr>
        <w:t>:</w:t>
      </w:r>
    </w:p>
    <w:p w:rsidR="000B7D36" w:rsidRPr="0086232A" w:rsidRDefault="001060A8">
      <w:pPr>
        <w:pStyle w:val="StandardWeb"/>
        <w:spacing w:after="0"/>
        <w:rPr>
          <w:rFonts w:cs="Arial"/>
          <w:szCs w:val="22"/>
          <w:lang w:val="de-DE"/>
        </w:rPr>
      </w:pPr>
      <w:r w:rsidRPr="00A55AB5">
        <w:rPr>
          <w:rFonts w:ascii="Arial" w:hAnsi="Arial" w:cs="Arial"/>
          <w:sz w:val="22"/>
          <w:szCs w:val="22"/>
          <w:lang w:val="de-DE" w:eastAsia="de-DE"/>
        </w:rPr>
        <w:t xml:space="preserve">XXX (URL) </w:t>
      </w:r>
      <w:r w:rsidR="0096785B">
        <w:rPr>
          <w:rFonts w:ascii="Arial" w:hAnsi="Arial" w:cs="Arial"/>
          <w:sz w:val="22"/>
          <w:szCs w:val="22"/>
          <w:lang w:val="de-DE" w:eastAsia="de-DE"/>
        </w:rPr>
        <w:t>[Excel-Datei v</w:t>
      </w:r>
      <w:r w:rsidR="000C6920">
        <w:rPr>
          <w:rFonts w:ascii="Arial" w:hAnsi="Arial" w:cs="Arial"/>
          <w:sz w:val="22"/>
          <w:szCs w:val="22"/>
          <w:lang w:val="de-DE" w:eastAsia="de-DE"/>
        </w:rPr>
        <w:t>erfahrensspezifische Parameter des SLP-Verfahrens]</w:t>
      </w:r>
    </w:p>
    <w:p w:rsidR="001E7047" w:rsidRPr="0084045B" w:rsidRDefault="001E7047" w:rsidP="00376656">
      <w:pPr>
        <w:pBdr>
          <w:bottom w:val="single" w:sz="12" w:space="1" w:color="auto"/>
        </w:pBdr>
        <w:autoSpaceDE w:val="0"/>
        <w:autoSpaceDN w:val="0"/>
        <w:adjustRightInd w:val="0"/>
        <w:rPr>
          <w:rFonts w:cs="Arial"/>
          <w:b/>
          <w:i/>
          <w:szCs w:val="22"/>
        </w:rPr>
      </w:pPr>
    </w:p>
    <w:p w:rsidR="001E7047" w:rsidRDefault="001E7047" w:rsidP="00BF4094">
      <w:pPr>
        <w:rPr>
          <w:i/>
        </w:rPr>
      </w:pPr>
      <w:r w:rsidRPr="0084045B">
        <w:rPr>
          <w:i/>
        </w:rPr>
        <w:t>Angewendetes Mehr-/Mindermengenverfahren (Variante 1)</w:t>
      </w:r>
      <w:r w:rsidR="00B63E5A">
        <w:rPr>
          <w:i/>
        </w:rPr>
        <w:t xml:space="preserve"> </w:t>
      </w:r>
      <w:r w:rsidR="004D468B">
        <w:rPr>
          <w:i/>
        </w:rPr>
        <w:t>[bis 31. März 2016]</w:t>
      </w:r>
    </w:p>
    <w:p w:rsidR="00220A2C" w:rsidRPr="0084045B" w:rsidRDefault="00220A2C" w:rsidP="00BF4094">
      <w:pPr>
        <w:rPr>
          <w:i/>
        </w:rPr>
      </w:pPr>
    </w:p>
    <w:p w:rsidR="001E7047" w:rsidRPr="0084045B" w:rsidRDefault="001E7047" w:rsidP="00D76960">
      <w:pPr>
        <w:numPr>
          <w:ilvl w:val="0"/>
          <w:numId w:val="33"/>
        </w:numPr>
      </w:pPr>
      <w:r w:rsidRPr="0084045B">
        <w:t>Verfahren: Stichtagsverfahren</w:t>
      </w:r>
      <w:r w:rsidRPr="0084045B">
        <w:br/>
        <w: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t>
      </w:r>
    </w:p>
    <w:p w:rsidR="001E7047" w:rsidRPr="0084045B" w:rsidRDefault="001E7047" w:rsidP="00D76960">
      <w:pPr>
        <w:numPr>
          <w:ilvl w:val="0"/>
          <w:numId w:val="33"/>
        </w:numPr>
      </w:pPr>
      <w:r w:rsidRPr="0084045B">
        <w:t xml:space="preserve">Abrechnungsart: </w:t>
      </w:r>
    </w:p>
    <w:p w:rsidR="001E7047" w:rsidRPr="0084045B" w:rsidRDefault="001E7047" w:rsidP="00D76960">
      <w:pPr>
        <w:numPr>
          <w:ilvl w:val="0"/>
          <w:numId w:val="33"/>
        </w:numPr>
      </w:pPr>
      <w:r w:rsidRPr="0084045B">
        <w:t xml:space="preserve">Abrechnungszeitraum: </w:t>
      </w:r>
    </w:p>
    <w:p w:rsidR="001E7047" w:rsidRPr="0084045B" w:rsidRDefault="001E7047" w:rsidP="00D76960">
      <w:pPr>
        <w:numPr>
          <w:ilvl w:val="0"/>
          <w:numId w:val="33"/>
        </w:numPr>
      </w:pPr>
      <w:r w:rsidRPr="0084045B">
        <w:t xml:space="preserve">Preis: </w:t>
      </w:r>
    </w:p>
    <w:p w:rsidR="001E7047" w:rsidRPr="0084045B" w:rsidRDefault="001E7047" w:rsidP="00D76960">
      <w:pPr>
        <w:numPr>
          <w:ilvl w:val="0"/>
          <w:numId w:val="33"/>
        </w:numPr>
      </w:pPr>
      <w:r w:rsidRPr="0084045B">
        <w:t>Gewichtungsverfahren:</w:t>
      </w:r>
    </w:p>
    <w:p w:rsidR="001E7047" w:rsidRPr="0084045B" w:rsidRDefault="001E7047" w:rsidP="00D76960">
      <w:pPr>
        <w:numPr>
          <w:ilvl w:val="0"/>
          <w:numId w:val="33"/>
        </w:numPr>
      </w:pPr>
      <w:r w:rsidRPr="0084045B">
        <w:t>Zeitpunkt der Rechnungserstellung: jährlich, bis spätestens 3 Monate nach Abrechnungszeitraum</w:t>
      </w:r>
    </w:p>
    <w:p w:rsidR="001E7047" w:rsidRPr="0084045B" w:rsidRDefault="001E7047" w:rsidP="00D76960">
      <w:pPr>
        <w:numPr>
          <w:ilvl w:val="0"/>
          <w:numId w:val="33"/>
        </w:numPr>
      </w:pPr>
      <w:r w:rsidRPr="0084045B">
        <w:t>Erstellung der Mehr-/Mindermengenabrechnung gemeinsam mit der Netznutzungsabrechnung:</w:t>
      </w:r>
    </w:p>
    <w:p w:rsidR="001E7047" w:rsidRPr="0084045B" w:rsidRDefault="001E7047" w:rsidP="00D76960">
      <w:pPr>
        <w:numPr>
          <w:ilvl w:val="0"/>
          <w:numId w:val="33"/>
        </w:numPr>
      </w:pPr>
      <w:r w:rsidRPr="0084045B">
        <w:t xml:space="preserve">Übermittlung der Rechnung: </w:t>
      </w:r>
    </w:p>
    <w:p w:rsidR="001E7047" w:rsidRPr="0084045B" w:rsidRDefault="001E7047" w:rsidP="00BF4094">
      <w:r w:rsidRPr="0084045B">
        <w:t>_________________________________________________________</w:t>
      </w:r>
    </w:p>
    <w:p w:rsidR="00D76960" w:rsidRDefault="001E7047" w:rsidP="004D468B">
      <w:pPr>
        <w:rPr>
          <w:i/>
        </w:rPr>
      </w:pPr>
      <w:r w:rsidRPr="0084045B">
        <w:rPr>
          <w:i/>
        </w:rPr>
        <w:t>Angewendetes Mehr-/Mindermengenverfahren (Variante 2)</w:t>
      </w:r>
      <w:r w:rsidR="00B63E5A">
        <w:rPr>
          <w:i/>
        </w:rPr>
        <w:t xml:space="preserve"> </w:t>
      </w:r>
      <w:r w:rsidR="004D468B">
        <w:rPr>
          <w:i/>
        </w:rPr>
        <w:t>[bis 31. März 2016]</w:t>
      </w:r>
    </w:p>
    <w:p w:rsidR="001E7047" w:rsidRPr="0084045B" w:rsidRDefault="001E7047" w:rsidP="00D76960">
      <w:pPr>
        <w:numPr>
          <w:ilvl w:val="0"/>
          <w:numId w:val="34"/>
        </w:numPr>
      </w:pPr>
      <w:r w:rsidRPr="0084045B">
        <w:t>Verfahren: Abgrenzungsverfahren</w:t>
      </w:r>
      <w:r w:rsidRPr="0084045B">
        <w:br/>
        <w: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1E7047" w:rsidRPr="0084045B" w:rsidRDefault="001E7047" w:rsidP="00D76960">
      <w:pPr>
        <w:numPr>
          <w:ilvl w:val="0"/>
          <w:numId w:val="34"/>
        </w:numPr>
      </w:pPr>
      <w:r w:rsidRPr="0084045B">
        <w:t xml:space="preserve">Abrechnungsart: </w:t>
      </w:r>
    </w:p>
    <w:p w:rsidR="001E7047" w:rsidRPr="0084045B" w:rsidRDefault="001E7047" w:rsidP="00D76960">
      <w:pPr>
        <w:numPr>
          <w:ilvl w:val="0"/>
          <w:numId w:val="34"/>
        </w:numPr>
      </w:pPr>
      <w:r w:rsidRPr="0084045B">
        <w:t xml:space="preserve">Abrechnungszeitraum: </w:t>
      </w:r>
    </w:p>
    <w:p w:rsidR="001E7047" w:rsidRPr="0084045B" w:rsidRDefault="001E7047" w:rsidP="00D76960">
      <w:pPr>
        <w:numPr>
          <w:ilvl w:val="0"/>
          <w:numId w:val="34"/>
        </w:numPr>
      </w:pPr>
      <w:r w:rsidRPr="0084045B">
        <w:t xml:space="preserve">Preis: </w:t>
      </w:r>
    </w:p>
    <w:p w:rsidR="001E7047" w:rsidRPr="0084045B" w:rsidRDefault="001E7047" w:rsidP="00D76960">
      <w:pPr>
        <w:numPr>
          <w:ilvl w:val="0"/>
          <w:numId w:val="34"/>
        </w:numPr>
      </w:pPr>
      <w:r w:rsidRPr="0084045B">
        <w:t xml:space="preserve">Gewichtungsverfahren: </w:t>
      </w:r>
    </w:p>
    <w:p w:rsidR="001E7047" w:rsidRPr="0084045B" w:rsidRDefault="001E7047" w:rsidP="00D76960">
      <w:pPr>
        <w:numPr>
          <w:ilvl w:val="0"/>
          <w:numId w:val="34"/>
        </w:numPr>
      </w:pPr>
      <w:r w:rsidRPr="0084045B">
        <w:t>Zeitpunkt der Rechnungserstellung: jährlich, bis spätestens zum 31. März</w:t>
      </w:r>
    </w:p>
    <w:p w:rsidR="001E7047" w:rsidRPr="0084045B" w:rsidRDefault="001E7047" w:rsidP="00D76960">
      <w:pPr>
        <w:numPr>
          <w:ilvl w:val="0"/>
          <w:numId w:val="34"/>
        </w:numPr>
      </w:pPr>
      <w:r w:rsidRPr="0084045B">
        <w:t>Erstellung der Mehr-/Mindermengenabrechnung gemeinsam mit der Netznutzungsabrechnung:</w:t>
      </w:r>
    </w:p>
    <w:p w:rsidR="001E7047" w:rsidRPr="0084045B" w:rsidRDefault="001E7047" w:rsidP="00D76960">
      <w:pPr>
        <w:numPr>
          <w:ilvl w:val="0"/>
          <w:numId w:val="34"/>
        </w:numPr>
      </w:pPr>
      <w:r w:rsidRPr="0084045B">
        <w:t xml:space="preserve">Übermittlung der Rechnung: </w:t>
      </w:r>
    </w:p>
    <w:p w:rsidR="001E7047" w:rsidRPr="0084045B" w:rsidRDefault="001E7047" w:rsidP="00BF4094">
      <w:r w:rsidRPr="0084045B">
        <w:t>__________________________________________________________</w:t>
      </w:r>
    </w:p>
    <w:p w:rsidR="001E7047" w:rsidRPr="0084045B" w:rsidRDefault="001E7047" w:rsidP="00BF4094">
      <w:pPr>
        <w:rPr>
          <w:i/>
        </w:rPr>
      </w:pPr>
      <w:r w:rsidRPr="0084045B">
        <w:rPr>
          <w:i/>
        </w:rPr>
        <w:t>Angewendetes Mehr-/Mindermengenverfahren (Variante 3)</w:t>
      </w:r>
      <w:r w:rsidR="00B63E5A">
        <w:rPr>
          <w:i/>
        </w:rPr>
        <w:t xml:space="preserve"> [bis 31.</w:t>
      </w:r>
      <w:r w:rsidR="004D468B">
        <w:rPr>
          <w:i/>
        </w:rPr>
        <w:t xml:space="preserve"> März </w:t>
      </w:r>
      <w:r w:rsidR="00B63E5A">
        <w:rPr>
          <w:i/>
        </w:rPr>
        <w:t>2016]</w:t>
      </w:r>
    </w:p>
    <w:p w:rsidR="001E7047" w:rsidRPr="0084045B" w:rsidRDefault="001E7047" w:rsidP="00D76960">
      <w:pPr>
        <w:numPr>
          <w:ilvl w:val="0"/>
          <w:numId w:val="48"/>
        </w:numPr>
      </w:pPr>
      <w:r w:rsidRPr="0084045B">
        <w:t>Verfahren: Monatsverfahren</w:t>
      </w:r>
      <w:r w:rsidRPr="0084045B">
        <w:br/>
        <w:t>Die Ablesung der Zähler findet rollierend statt. Die Verbrauchsmengen werden vom 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t>
      </w:r>
    </w:p>
    <w:p w:rsidR="001E7047" w:rsidRPr="0084045B" w:rsidRDefault="001E7047" w:rsidP="00D76960">
      <w:pPr>
        <w:numPr>
          <w:ilvl w:val="0"/>
          <w:numId w:val="48"/>
        </w:numPr>
      </w:pPr>
      <w:r w:rsidRPr="0084045B">
        <w:t xml:space="preserve">Abrechnungsart: </w:t>
      </w:r>
    </w:p>
    <w:p w:rsidR="001E7047" w:rsidRPr="0084045B" w:rsidRDefault="001E7047" w:rsidP="00D76960">
      <w:pPr>
        <w:numPr>
          <w:ilvl w:val="0"/>
          <w:numId w:val="48"/>
        </w:numPr>
      </w:pPr>
      <w:r w:rsidRPr="0084045B">
        <w:t xml:space="preserve">Abrechnungszeitraum: </w:t>
      </w:r>
    </w:p>
    <w:p w:rsidR="001E7047" w:rsidRPr="0084045B" w:rsidRDefault="001E7047" w:rsidP="00D76960">
      <w:pPr>
        <w:numPr>
          <w:ilvl w:val="0"/>
          <w:numId w:val="48"/>
        </w:numPr>
      </w:pPr>
      <w:r w:rsidRPr="0084045B">
        <w:t>Preis:</w:t>
      </w:r>
    </w:p>
    <w:p w:rsidR="001E7047" w:rsidRPr="0084045B" w:rsidRDefault="001E7047" w:rsidP="00D76960">
      <w:pPr>
        <w:numPr>
          <w:ilvl w:val="0"/>
          <w:numId w:val="48"/>
        </w:numPr>
      </w:pPr>
      <w:r w:rsidRPr="0084045B">
        <w:t xml:space="preserve">Gewichtungsverfahren: </w:t>
      </w:r>
    </w:p>
    <w:p w:rsidR="001E7047" w:rsidRPr="0084045B" w:rsidRDefault="001E7047" w:rsidP="00D76960">
      <w:pPr>
        <w:numPr>
          <w:ilvl w:val="0"/>
          <w:numId w:val="48"/>
        </w:numPr>
      </w:pPr>
      <w:r w:rsidRPr="0084045B">
        <w:t>Zeitpunkt der Rechnungserstellung: monatlich, jeweils im darauffolgenden Jahr</w:t>
      </w:r>
    </w:p>
    <w:p w:rsidR="001E7047" w:rsidRPr="0084045B" w:rsidRDefault="001E7047" w:rsidP="00D76960">
      <w:pPr>
        <w:numPr>
          <w:ilvl w:val="0"/>
          <w:numId w:val="48"/>
        </w:numPr>
      </w:pPr>
      <w:r w:rsidRPr="0084045B">
        <w:t>Erstellung der Mehr-/Mindermengenabrechnung gemeinsam mit der Netznutzungsabrechnung: nein</w:t>
      </w:r>
    </w:p>
    <w:p w:rsidR="001E7047" w:rsidRPr="0084045B" w:rsidRDefault="001E7047" w:rsidP="00D76960">
      <w:pPr>
        <w:numPr>
          <w:ilvl w:val="0"/>
          <w:numId w:val="48"/>
        </w:numPr>
      </w:pPr>
      <w:r w:rsidRPr="0084045B">
        <w:t xml:space="preserve">Übermittlung der Rechnung: </w:t>
      </w:r>
    </w:p>
    <w:p w:rsidR="001E7047" w:rsidRPr="0084045B" w:rsidRDefault="001E7047" w:rsidP="00BF4094">
      <w:r w:rsidRPr="0084045B">
        <w:t>_________________________________________________________________</w:t>
      </w:r>
    </w:p>
    <w:p w:rsidR="001E7047" w:rsidRPr="0084045B" w:rsidRDefault="001E7047" w:rsidP="00BF4094">
      <w:pPr>
        <w:rPr>
          <w:i/>
        </w:rPr>
      </w:pPr>
      <w:r w:rsidRPr="0084045B">
        <w:rPr>
          <w:i/>
        </w:rPr>
        <w:t>Angewendetes Mehr-/Mindermengenverfahren (Variante 4)</w:t>
      </w:r>
      <w:r w:rsidR="00B63E5A">
        <w:rPr>
          <w:i/>
        </w:rPr>
        <w:t xml:space="preserve"> [bis 31.</w:t>
      </w:r>
      <w:r w:rsidR="004D468B">
        <w:rPr>
          <w:i/>
        </w:rPr>
        <w:t xml:space="preserve"> März </w:t>
      </w:r>
      <w:r w:rsidR="00B63E5A">
        <w:rPr>
          <w:i/>
        </w:rPr>
        <w:t>2016]</w:t>
      </w:r>
    </w:p>
    <w:p w:rsidR="001E7047" w:rsidRPr="0084045B" w:rsidRDefault="001E7047" w:rsidP="00D76960">
      <w:pPr>
        <w:numPr>
          <w:ilvl w:val="0"/>
          <w:numId w:val="35"/>
        </w:numPr>
      </w:pPr>
      <w:r w:rsidRPr="0084045B">
        <w:t xml:space="preserve">Verfahren: rollierendes Abrechnungsverfahren </w:t>
      </w:r>
      <w:r w:rsidRPr="0084045B">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1E7047" w:rsidRPr="0084045B" w:rsidRDefault="001E7047" w:rsidP="00D76960">
      <w:pPr>
        <w:numPr>
          <w:ilvl w:val="0"/>
          <w:numId w:val="35"/>
        </w:numPr>
      </w:pPr>
      <w:r w:rsidRPr="0084045B">
        <w:t xml:space="preserve">Abrechnungsart: </w:t>
      </w:r>
    </w:p>
    <w:p w:rsidR="001E7047" w:rsidRPr="0084045B" w:rsidRDefault="001E7047" w:rsidP="00D76960">
      <w:pPr>
        <w:numPr>
          <w:ilvl w:val="0"/>
          <w:numId w:val="35"/>
        </w:numPr>
      </w:pPr>
      <w:r w:rsidRPr="0084045B">
        <w:t xml:space="preserve">Abrechnungszeitraum: </w:t>
      </w:r>
    </w:p>
    <w:p w:rsidR="001E7047" w:rsidRPr="0084045B" w:rsidRDefault="001E7047" w:rsidP="00D76960">
      <w:pPr>
        <w:numPr>
          <w:ilvl w:val="0"/>
          <w:numId w:val="35"/>
        </w:numPr>
      </w:pPr>
      <w:r w:rsidRPr="0084045B">
        <w:t xml:space="preserve">Preis: </w:t>
      </w:r>
    </w:p>
    <w:p w:rsidR="001E7047" w:rsidRPr="0084045B" w:rsidRDefault="001E7047" w:rsidP="00D76960">
      <w:pPr>
        <w:numPr>
          <w:ilvl w:val="0"/>
          <w:numId w:val="35"/>
        </w:numPr>
      </w:pPr>
      <w:r w:rsidRPr="0084045B">
        <w:t xml:space="preserve">Gewichtungsverfahren: </w:t>
      </w:r>
    </w:p>
    <w:p w:rsidR="001E7047" w:rsidRPr="0084045B" w:rsidRDefault="001E7047" w:rsidP="00D76960">
      <w:pPr>
        <w:numPr>
          <w:ilvl w:val="0"/>
          <w:numId w:val="35"/>
        </w:numPr>
      </w:pPr>
      <w:r w:rsidRPr="0084045B">
        <w:t>Zeitpunkt der Rechnungserstellung: rollierend, innerhalb der Fristen der GeLi Gas</w:t>
      </w:r>
    </w:p>
    <w:p w:rsidR="001E7047" w:rsidRPr="0084045B" w:rsidRDefault="001E7047" w:rsidP="00D76960">
      <w:pPr>
        <w:numPr>
          <w:ilvl w:val="0"/>
          <w:numId w:val="35"/>
        </w:numPr>
      </w:pPr>
      <w:r w:rsidRPr="0084045B">
        <w:t>Erstellung der Mehr-/Mindermengenabrechnung gemeinsam mit der Netznutzungsabrechnung:</w:t>
      </w:r>
    </w:p>
    <w:p w:rsidR="001E7047" w:rsidRDefault="001E7047" w:rsidP="00D76960">
      <w:pPr>
        <w:numPr>
          <w:ilvl w:val="0"/>
          <w:numId w:val="35"/>
        </w:numPr>
      </w:pPr>
      <w:r w:rsidRPr="0084045B">
        <w:t>Übermittlung der Rechnung:</w:t>
      </w:r>
    </w:p>
    <w:p w:rsidR="001E7047" w:rsidRPr="0084045B" w:rsidRDefault="001E7047" w:rsidP="00AE6051">
      <w:pPr>
        <w:rPr>
          <w:b/>
        </w:rPr>
      </w:pPr>
      <w:r w:rsidRPr="0084045B">
        <w:br w:type="page"/>
      </w:r>
      <w:r w:rsidR="0043685B">
        <w:rPr>
          <w:b/>
        </w:rPr>
        <w:t>Anlage 7</w:t>
      </w:r>
      <w:r w:rsidRPr="0084045B">
        <w:rPr>
          <w:b/>
        </w:rPr>
        <w:t>: Begriffsbestimmungen</w:t>
      </w:r>
    </w:p>
    <w:p w:rsidR="001E7047" w:rsidRPr="0084045B" w:rsidRDefault="001E7047" w:rsidP="00D76960">
      <w:pPr>
        <w:numPr>
          <w:ilvl w:val="0"/>
          <w:numId w:val="42"/>
        </w:numPr>
      </w:pPr>
      <w:r w:rsidRPr="0084045B">
        <w:t>Anschlussnutzer</w:t>
      </w:r>
      <w:r w:rsidRPr="0084045B">
        <w:br/>
        <w:t>nach § 1 Abs. 3 NDAV, gilt entsprechend für Mittel- und Hochdrucknetz.</w:t>
      </w:r>
    </w:p>
    <w:p w:rsidR="001E7047" w:rsidRPr="0084045B" w:rsidRDefault="001E7047" w:rsidP="00D76960">
      <w:pPr>
        <w:numPr>
          <w:ilvl w:val="0"/>
          <w:numId w:val="42"/>
        </w:numPr>
      </w:pPr>
      <w:r w:rsidRPr="0084045B">
        <w:t>Ausspeisenetzbetreiber</w:t>
      </w:r>
      <w:r w:rsidRPr="0084045B">
        <w:br/>
        <w:t xml:space="preserve">Netzbetreiber, mit dem der Transportkunde nach § 3 Abs. 1 Satz 1 GasNZV einen Ausspeisevertrag, auch in Form eines Lieferantenrahmenvertrages, abschließt. </w:t>
      </w:r>
    </w:p>
    <w:p w:rsidR="001E7047" w:rsidRPr="0084045B" w:rsidRDefault="001E7047" w:rsidP="00D76960">
      <w:pPr>
        <w:numPr>
          <w:ilvl w:val="0"/>
          <w:numId w:val="42"/>
        </w:numPr>
      </w:pPr>
      <w:r w:rsidRPr="0084045B">
        <w:t>Ausspeisepunkt</w:t>
      </w:r>
      <w:r w:rsidRPr="0084045B">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w:t>
      </w:r>
      <w:r w:rsidR="00563BC7" w:rsidRPr="0084045B">
        <w:t xml:space="preserve"> </w:t>
      </w:r>
    </w:p>
    <w:p w:rsidR="001E7047" w:rsidRPr="0084045B" w:rsidRDefault="001E7047" w:rsidP="00D76960">
      <w:pPr>
        <w:numPr>
          <w:ilvl w:val="0"/>
          <w:numId w:val="42"/>
        </w:numPr>
      </w:pPr>
      <w:r w:rsidRPr="0084045B">
        <w:t>Bilanzierungsbrennwert</w:t>
      </w:r>
      <w:r w:rsidRPr="0084045B">
        <w:br/>
        <w:t xml:space="preserve">Der Bilanzierungsbrennwert stellt die Vorausschätzung eines Abrechnungsbrennwertes je Brennwertgebiet dar. </w:t>
      </w:r>
      <w:r w:rsidR="00393C26" w:rsidRPr="0084045B">
        <w:t xml:space="preserve">Er unterliegt der monatlichen Überprüfung, soweit erforderlich. </w:t>
      </w:r>
      <w:r w:rsidRPr="0084045B">
        <w:t>Das Brennwertgebiet ist ein Netzgebiet, in dem ein einheitlicher Abrechnungsbrennwert angewendet wird.</w:t>
      </w:r>
    </w:p>
    <w:p w:rsidR="001E7047" w:rsidRPr="0084045B" w:rsidRDefault="001E7047" w:rsidP="00D76960">
      <w:pPr>
        <w:numPr>
          <w:ilvl w:val="0"/>
          <w:numId w:val="42"/>
        </w:numPr>
      </w:pPr>
      <w:r w:rsidRPr="0084045B">
        <w:t>Bilanzkreisnummer</w:t>
      </w:r>
      <w:r w:rsidRPr="0084045B">
        <w:br/>
        <w:t>Eindeutige Nummer, die von dem Marktgebietsverantwortlichen an einen Bilanzkreisverantwortlichen für einen Bilanzkreis vergeben wird und insbesondere der Identifizierung der Nominierungen oder Renominierungen von Gasmengen dient.</w:t>
      </w:r>
    </w:p>
    <w:p w:rsidR="001E7047" w:rsidRPr="0084045B" w:rsidRDefault="001E7047" w:rsidP="00D76960">
      <w:pPr>
        <w:numPr>
          <w:ilvl w:val="0"/>
          <w:numId w:val="42"/>
        </w:numPr>
      </w:pPr>
      <w:r w:rsidRPr="0084045B">
        <w:t>Gaswirtschaftsjahr</w:t>
      </w:r>
      <w:r w:rsidRPr="0084045B">
        <w:br/>
        <w:t>Der Zeitraum vom 1. Oktober, 06:00 Uhr, eines Kalenderjahres bis zum 1. Oktober, 06:00 Uhr, des folgenden Kalenderjahres.</w:t>
      </w:r>
    </w:p>
    <w:p w:rsidR="001E7047" w:rsidRPr="0084045B" w:rsidRDefault="001E7047" w:rsidP="00D76960">
      <w:pPr>
        <w:numPr>
          <w:ilvl w:val="0"/>
          <w:numId w:val="42"/>
        </w:numPr>
      </w:pPr>
      <w:r w:rsidRPr="0084045B">
        <w:t>GeLi Gas</w:t>
      </w:r>
      <w:r w:rsidRPr="0084045B">
        <w:br/>
        <w:t xml:space="preserve">Festlegung einheitlicher Geschäftsprozesse und Datenformate der Bundesnetzagentur (Az. BK7-06-067) vom 20. August 2007 oder einer diese Festlegung ersetzende oder ergänzende Festlegung der Bundesnetzagentur. </w:t>
      </w:r>
    </w:p>
    <w:p w:rsidR="001E7047" w:rsidRPr="0084045B" w:rsidRDefault="001E7047" w:rsidP="00D76960">
      <w:pPr>
        <w:numPr>
          <w:ilvl w:val="0"/>
          <w:numId w:val="42"/>
        </w:numPr>
      </w:pPr>
      <w:r w:rsidRPr="0084045B">
        <w:rPr>
          <w:i/>
        </w:rPr>
        <w:t>Monat</w:t>
      </w:r>
      <w:r w:rsidRPr="0084045B">
        <w:t xml:space="preserve"> M</w:t>
      </w:r>
      <w:r w:rsidRPr="0084045B">
        <w:br/>
        <w:t xml:space="preserve">Monat M ist der Liefermonat. </w:t>
      </w:r>
      <w:r w:rsidR="00EF51D8"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sidR="00DF5F77">
        <w:rPr>
          <w:bCs/>
        </w:rPr>
        <w:t xml:space="preserve"> Uhr</w:t>
      </w:r>
      <w:r w:rsidR="00EF51D8" w:rsidRPr="0084045B">
        <w:rPr>
          <w:bCs/>
        </w:rPr>
        <w:t xml:space="preserve"> des Folgetages.</w:t>
      </w:r>
    </w:p>
    <w:p w:rsidR="001E7047" w:rsidRPr="0084045B" w:rsidRDefault="001E7047" w:rsidP="00D76960">
      <w:pPr>
        <w:numPr>
          <w:ilvl w:val="0"/>
          <w:numId w:val="42"/>
        </w:numPr>
      </w:pPr>
      <w:r w:rsidRPr="0084045B">
        <w:t>Sub-Bilanzkonto</w:t>
      </w:r>
      <w:r w:rsidRPr="0084045B">
        <w:br/>
        <w:t>Das Sub-Bilanzkonto ist ein Konto, das einem Bilanzkreis zugeordnet ist und die Zuordnung von Ein- und Ausspeisemengen zu Transportkunden und/oder die übersichtliche Darstellung von Teilmengen ermöglicht.</w:t>
      </w:r>
    </w:p>
    <w:p w:rsidR="001E7047" w:rsidRPr="0084045B" w:rsidRDefault="001E7047" w:rsidP="00D76960">
      <w:pPr>
        <w:numPr>
          <w:ilvl w:val="0"/>
          <w:numId w:val="42"/>
        </w:numPr>
      </w:pPr>
      <w:r w:rsidRPr="0084045B">
        <w:t>Werktage</w:t>
      </w:r>
      <w:r w:rsidRPr="0084045B">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1E7047" w:rsidRPr="0084045B" w:rsidRDefault="001E7047" w:rsidP="00BF4094">
      <w:pPr>
        <w:autoSpaceDE w:val="0"/>
        <w:autoSpaceDN w:val="0"/>
        <w:adjustRightInd w:val="0"/>
        <w:rPr>
          <w:b/>
        </w:rPr>
      </w:pPr>
    </w:p>
    <w:p w:rsidR="001E7047" w:rsidRPr="0084045B" w:rsidRDefault="001E7047" w:rsidP="007C7EB2">
      <w:pPr>
        <w:autoSpaceDE w:val="0"/>
        <w:autoSpaceDN w:val="0"/>
        <w:adjustRightInd w:val="0"/>
        <w:ind w:left="709" w:hanging="709"/>
        <w:sectPr w:rsidR="001E7047" w:rsidRPr="0084045B" w:rsidSect="00891CE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40" w:right="1389" w:bottom="1361" w:left="1389" w:header="1162" w:footer="567" w:gutter="0"/>
          <w:cols w:space="708"/>
          <w:titlePg/>
          <w:docGrid w:linePitch="360"/>
        </w:sectPr>
      </w:pPr>
    </w:p>
    <w:p w:rsidR="001E7047" w:rsidRPr="0084045B" w:rsidRDefault="001E7047" w:rsidP="00793294">
      <w:pPr>
        <w:spacing w:after="0" w:line="240" w:lineRule="auto"/>
      </w:pPr>
    </w:p>
    <w:sectPr w:rsidR="001E7047" w:rsidRPr="0084045B" w:rsidSect="00891CE5">
      <w:headerReference w:type="even" r:id="rId15"/>
      <w:headerReference w:type="default" r:id="rId16"/>
      <w:headerReference w:type="first" r:id="rId17"/>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28" w:rsidRDefault="005A5B28">
      <w:r>
        <w:separator/>
      </w:r>
    </w:p>
    <w:p w:rsidR="005A5B28" w:rsidRDefault="005A5B28"/>
    <w:p w:rsidR="005A5B28" w:rsidRDefault="005A5B28"/>
    <w:p w:rsidR="005A5B28" w:rsidRDefault="005A5B28"/>
  </w:endnote>
  <w:endnote w:type="continuationSeparator" w:id="0">
    <w:p w:rsidR="005A5B28" w:rsidRDefault="005A5B28">
      <w:r>
        <w:continuationSeparator/>
      </w:r>
    </w:p>
    <w:p w:rsidR="005A5B28" w:rsidRDefault="005A5B28"/>
    <w:p w:rsidR="005A5B28" w:rsidRDefault="005A5B28"/>
    <w:p w:rsidR="005A5B28" w:rsidRDefault="005A5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0B" w:rsidRDefault="005000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28" w:rsidRPr="00665A7D" w:rsidRDefault="005A5B28" w:rsidP="004869D2">
    <w:pPr>
      <w:pStyle w:val="Fuzeile"/>
      <w:rPr>
        <w:sz w:val="14"/>
        <w:szCs w:val="14"/>
      </w:rPr>
    </w:pPr>
    <w:r w:rsidRPr="00665A7D">
      <w:rPr>
        <w:rFonts w:cs="Arial"/>
        <w:sz w:val="14"/>
        <w:szCs w:val="14"/>
      </w:rPr>
      <w:t>Anlage 3</w:t>
    </w:r>
    <w:r>
      <w:rPr>
        <w:rFonts w:cs="Arial"/>
        <w:sz w:val="14"/>
        <w:szCs w:val="14"/>
      </w:rPr>
      <w:t xml:space="preserve"> Kooper</w:t>
    </w:r>
    <w:r w:rsidR="00615FEB">
      <w:rPr>
        <w:rFonts w:cs="Arial"/>
        <w:sz w:val="14"/>
        <w:szCs w:val="14"/>
      </w:rPr>
      <w:t xml:space="preserve">ationsvereinbarung Gas, </w:t>
    </w:r>
    <w:r>
      <w:rPr>
        <w:rFonts w:cs="Arial"/>
        <w:sz w:val="14"/>
        <w:szCs w:val="14"/>
      </w:rPr>
      <w:t>Stand 30.06.2015</w:t>
    </w:r>
    <w:r w:rsidRPr="00665A7D">
      <w:rPr>
        <w:rFonts w:cs="Arial"/>
        <w:sz w:val="14"/>
        <w:szCs w:val="14"/>
      </w:rPr>
      <w:t xml:space="preserve">                                                                                       </w:t>
    </w:r>
    <w:r>
      <w:rPr>
        <w:rFonts w:cs="Arial"/>
        <w:sz w:val="14"/>
        <w:szCs w:val="14"/>
      </w:rPr>
      <w:tab/>
    </w:r>
    <w:r>
      <w:rPr>
        <w:rFonts w:cs="Arial"/>
        <w:sz w:val="14"/>
        <w:szCs w:val="14"/>
      </w:rPr>
      <w:tab/>
    </w:r>
    <w:r w:rsidRPr="00882498">
      <w:rPr>
        <w:sz w:val="14"/>
        <w:szCs w:val="14"/>
      </w:rPr>
      <w:t xml:space="preserve">Seite </w:t>
    </w:r>
    <w:r w:rsidR="00FB022D" w:rsidRPr="00882498">
      <w:rPr>
        <w:sz w:val="14"/>
        <w:szCs w:val="14"/>
      </w:rPr>
      <w:fldChar w:fldCharType="begin"/>
    </w:r>
    <w:r w:rsidRPr="00882498">
      <w:rPr>
        <w:sz w:val="14"/>
        <w:szCs w:val="14"/>
      </w:rPr>
      <w:instrText>PAGE</w:instrText>
    </w:r>
    <w:r w:rsidR="00FB022D" w:rsidRPr="00882498">
      <w:rPr>
        <w:sz w:val="14"/>
        <w:szCs w:val="14"/>
      </w:rPr>
      <w:fldChar w:fldCharType="separate"/>
    </w:r>
    <w:r w:rsidR="00EB2846">
      <w:rPr>
        <w:noProof/>
        <w:sz w:val="14"/>
        <w:szCs w:val="14"/>
      </w:rPr>
      <w:t>2</w:t>
    </w:r>
    <w:r w:rsidR="00FB022D" w:rsidRPr="00882498">
      <w:rPr>
        <w:sz w:val="14"/>
        <w:szCs w:val="14"/>
      </w:rPr>
      <w:fldChar w:fldCharType="end"/>
    </w:r>
    <w:r w:rsidRPr="00882498">
      <w:rPr>
        <w:sz w:val="14"/>
        <w:szCs w:val="14"/>
      </w:rPr>
      <w:t xml:space="preserve"> von </w:t>
    </w:r>
    <w:r w:rsidR="00FB022D" w:rsidRPr="00882498">
      <w:rPr>
        <w:sz w:val="14"/>
        <w:szCs w:val="14"/>
      </w:rPr>
      <w:fldChar w:fldCharType="begin"/>
    </w:r>
    <w:r w:rsidRPr="00882498">
      <w:rPr>
        <w:sz w:val="14"/>
        <w:szCs w:val="14"/>
      </w:rPr>
      <w:instrText>NUMPAGES</w:instrText>
    </w:r>
    <w:r w:rsidR="00FB022D" w:rsidRPr="00882498">
      <w:rPr>
        <w:sz w:val="14"/>
        <w:szCs w:val="14"/>
      </w:rPr>
      <w:fldChar w:fldCharType="separate"/>
    </w:r>
    <w:r w:rsidR="00EB2846">
      <w:rPr>
        <w:noProof/>
        <w:sz w:val="14"/>
        <w:szCs w:val="14"/>
      </w:rPr>
      <w:t>4</w:t>
    </w:r>
    <w:r w:rsidR="00FB022D" w:rsidRPr="00882498">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28" w:rsidRPr="00882498" w:rsidRDefault="005A5B28" w:rsidP="004869D2">
    <w:pPr>
      <w:pStyle w:val="Fuzeile"/>
      <w:rPr>
        <w:sz w:val="14"/>
        <w:szCs w:val="14"/>
      </w:rPr>
    </w:pPr>
    <w:r w:rsidRPr="00665A7D">
      <w:rPr>
        <w:rFonts w:cs="Arial"/>
        <w:sz w:val="14"/>
        <w:szCs w:val="14"/>
      </w:rPr>
      <w:t>Anlage 3</w:t>
    </w:r>
    <w:r>
      <w:rPr>
        <w:rFonts w:cs="Arial"/>
        <w:sz w:val="14"/>
        <w:szCs w:val="14"/>
      </w:rPr>
      <w:t xml:space="preserve"> Kooper</w:t>
    </w:r>
    <w:r w:rsidR="0050000B">
      <w:rPr>
        <w:rFonts w:cs="Arial"/>
        <w:sz w:val="14"/>
        <w:szCs w:val="14"/>
      </w:rPr>
      <w:t xml:space="preserve">ationsvereinbarung Gas, </w:t>
    </w:r>
    <w:r>
      <w:rPr>
        <w:rFonts w:cs="Arial"/>
        <w:sz w:val="14"/>
        <w:szCs w:val="14"/>
      </w:rPr>
      <w:t>Stand 30.06.2015</w:t>
    </w:r>
    <w:r w:rsidRPr="00665A7D">
      <w:rPr>
        <w:rFonts w:cs="Arial"/>
        <w:sz w:val="14"/>
        <w:szCs w:val="14"/>
      </w:rPr>
      <w:t xml:space="preserve">                                                                                       </w:t>
    </w:r>
    <w:r>
      <w:rPr>
        <w:rFonts w:cs="Arial"/>
        <w:sz w:val="14"/>
        <w:szCs w:val="14"/>
      </w:rPr>
      <w:tab/>
    </w:r>
    <w:r>
      <w:rPr>
        <w:rFonts w:cs="Arial"/>
        <w:sz w:val="14"/>
        <w:szCs w:val="14"/>
      </w:rPr>
      <w:tab/>
    </w:r>
    <w:r w:rsidRPr="00882498">
      <w:rPr>
        <w:sz w:val="14"/>
        <w:szCs w:val="14"/>
      </w:rPr>
      <w:t xml:space="preserve">Seite </w:t>
    </w:r>
    <w:r w:rsidR="00FB022D" w:rsidRPr="00882498">
      <w:rPr>
        <w:sz w:val="14"/>
        <w:szCs w:val="14"/>
      </w:rPr>
      <w:fldChar w:fldCharType="begin"/>
    </w:r>
    <w:r w:rsidRPr="00882498">
      <w:rPr>
        <w:sz w:val="14"/>
        <w:szCs w:val="14"/>
      </w:rPr>
      <w:instrText>PAGE</w:instrText>
    </w:r>
    <w:r w:rsidR="00FB022D" w:rsidRPr="00882498">
      <w:rPr>
        <w:sz w:val="14"/>
        <w:szCs w:val="14"/>
      </w:rPr>
      <w:fldChar w:fldCharType="separate"/>
    </w:r>
    <w:r w:rsidR="00EB2846">
      <w:rPr>
        <w:noProof/>
        <w:sz w:val="14"/>
        <w:szCs w:val="14"/>
      </w:rPr>
      <w:t>1</w:t>
    </w:r>
    <w:r w:rsidR="00FB022D" w:rsidRPr="00882498">
      <w:rPr>
        <w:sz w:val="14"/>
        <w:szCs w:val="14"/>
      </w:rPr>
      <w:fldChar w:fldCharType="end"/>
    </w:r>
    <w:r w:rsidRPr="00882498">
      <w:rPr>
        <w:sz w:val="14"/>
        <w:szCs w:val="14"/>
      </w:rPr>
      <w:t xml:space="preserve"> von </w:t>
    </w:r>
    <w:r w:rsidR="00FB022D" w:rsidRPr="00882498">
      <w:rPr>
        <w:sz w:val="14"/>
        <w:szCs w:val="14"/>
      </w:rPr>
      <w:fldChar w:fldCharType="begin"/>
    </w:r>
    <w:r w:rsidRPr="00882498">
      <w:rPr>
        <w:sz w:val="14"/>
        <w:szCs w:val="14"/>
      </w:rPr>
      <w:instrText>NUMPAGES</w:instrText>
    </w:r>
    <w:r w:rsidR="00FB022D" w:rsidRPr="00882498">
      <w:rPr>
        <w:sz w:val="14"/>
        <w:szCs w:val="14"/>
      </w:rPr>
      <w:fldChar w:fldCharType="separate"/>
    </w:r>
    <w:r w:rsidR="00EB2846">
      <w:rPr>
        <w:noProof/>
        <w:sz w:val="14"/>
        <w:szCs w:val="14"/>
      </w:rPr>
      <w:t>1</w:t>
    </w:r>
    <w:r w:rsidR="00FB022D" w:rsidRPr="00882498">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28" w:rsidRDefault="005A5B28">
      <w:r>
        <w:separator/>
      </w:r>
    </w:p>
  </w:footnote>
  <w:footnote w:type="continuationSeparator" w:id="0">
    <w:p w:rsidR="005A5B28" w:rsidRDefault="005A5B28">
      <w:r>
        <w:continuationSeparator/>
      </w:r>
    </w:p>
    <w:p w:rsidR="005A5B28" w:rsidRDefault="005A5B28"/>
    <w:p w:rsidR="005A5B28" w:rsidRDefault="005A5B28"/>
    <w:p w:rsidR="005A5B28" w:rsidRDefault="005A5B28"/>
  </w:footnote>
  <w:footnote w:id="1">
    <w:p w:rsidR="005A5B28" w:rsidRDefault="005A5B28">
      <w:pPr>
        <w:pStyle w:val="Funotentext"/>
      </w:pPr>
      <w:r>
        <w:rPr>
          <w:rStyle w:val="Funotenzeichen"/>
        </w:rPr>
        <w:footnoteRef/>
      </w:r>
      <w:r>
        <w:t xml:space="preserve"> </w:t>
      </w:r>
      <w:r w:rsidRPr="008D71D0">
        <w:rPr>
          <w:szCs w:val="18"/>
        </w:rPr>
        <w:t>Zusätzlich als Bestandteil des Lieferantenrahmenvertrages oder als gesonderte Vereinbarung Abschluss eine</w:t>
      </w:r>
      <w:r>
        <w:rPr>
          <w:szCs w:val="18"/>
        </w:rPr>
        <w:t>r</w:t>
      </w:r>
      <w:r w:rsidRPr="008D71D0">
        <w:rPr>
          <w:szCs w:val="18"/>
        </w:rPr>
        <w:t xml:space="preserve"> EDI-</w:t>
      </w:r>
      <w:r>
        <w:rPr>
          <w:szCs w:val="18"/>
        </w:rPr>
        <w:t>Vereinbarung</w:t>
      </w:r>
      <w:r w:rsidRPr="008D71D0">
        <w:rPr>
          <w:szCs w:val="18"/>
        </w:rPr>
        <w:t xml:space="preserve"> für den Geschäftsprozess Netznutzungsabrechnung mit Hilfe des elektronischen Datenausta</w:t>
      </w:r>
      <w:r w:rsidRPr="008D71D0">
        <w:rPr>
          <w:szCs w:val="18"/>
        </w:rPr>
        <w:t>u</w:t>
      </w:r>
      <w:r w:rsidRPr="008D71D0">
        <w:rPr>
          <w:szCs w:val="18"/>
        </w:rPr>
        <w:t>sches für die Berechtigung des Lieferanten zum Vorsteuerabzug, wenn nicht qualifiziert elektronische Signatur genutzt wird, siehe dazu auch Mustervereinbarung über den elektronischen</w:t>
      </w:r>
      <w:r w:rsidRPr="008D71D0">
        <w:t xml:space="preserve"> </w:t>
      </w:r>
      <w:r w:rsidRPr="008D71D0">
        <w:rPr>
          <w:szCs w:val="18"/>
        </w:rPr>
        <w:t xml:space="preserve">Datenaustausch des </w:t>
      </w:r>
      <w:r w:rsidRPr="00720A7B">
        <w:rPr>
          <w:szCs w:val="18"/>
        </w:rPr>
        <w:t>BDEW</w:t>
      </w:r>
      <w:r>
        <w:rPr>
          <w:szCs w:val="18"/>
        </w:rPr>
        <w:t>.</w:t>
      </w:r>
    </w:p>
  </w:footnote>
  <w:footnote w:id="2">
    <w:p w:rsidR="005A5B28" w:rsidRDefault="005A5B28" w:rsidP="002A27D0">
      <w:pPr>
        <w:pStyle w:val="Funotentext"/>
      </w:pPr>
      <w:r w:rsidRPr="002109D4">
        <w:rPr>
          <w:rStyle w:val="Funotenzeichen"/>
          <w:rFonts w:cs="Arial"/>
        </w:rPr>
        <w:footnoteRef/>
      </w:r>
      <w:r w:rsidRPr="002109D4">
        <w:t xml:space="preserve"> § 4 Ziffer </w:t>
      </w:r>
      <w:r>
        <w:t>5</w:t>
      </w:r>
      <w:r w:rsidRPr="002109D4">
        <w:t xml:space="preserve"> sowie die Anlage 3 kommen nur zum Tragen, sofern d</w:t>
      </w:r>
      <w:r>
        <w:t>ie</w:t>
      </w:r>
      <w:r w:rsidRPr="002109D4">
        <w:t xml:space="preserve"> EDI-</w:t>
      </w:r>
      <w:r>
        <w:t>Vereinbarung</w:t>
      </w:r>
      <w:r w:rsidRPr="002109D4">
        <w:t xml:space="preserve"> nicht gesondert abgeschlossen wird oder entbehrlich ist.</w:t>
      </w:r>
    </w:p>
  </w:footnote>
  <w:footnote w:id="3">
    <w:p w:rsidR="005A5B28" w:rsidRDefault="005A5B28" w:rsidP="00376656">
      <w:pPr>
        <w:pStyle w:val="Funotentext"/>
      </w:pPr>
      <w:r>
        <w:rPr>
          <w:rStyle w:val="Funotenzeichen"/>
        </w:rPr>
        <w:footnoteRef/>
      </w:r>
      <w:r>
        <w:t xml:space="preserve"> § 4 </w:t>
      </w:r>
      <w:r w:rsidRPr="00C7777A">
        <w:rPr>
          <w:rFonts w:cs="Arial"/>
        </w:rPr>
        <w:t xml:space="preserve">Ziffer </w:t>
      </w:r>
      <w:r>
        <w:rPr>
          <w:rFonts w:cs="Arial"/>
        </w:rPr>
        <w:t>4</w:t>
      </w:r>
      <w:r w:rsidRPr="00C7777A">
        <w:rPr>
          <w:rFonts w:cs="Arial"/>
        </w:rPr>
        <w:t xml:space="preserve"> </w:t>
      </w:r>
      <w:r>
        <w:rPr>
          <w:rFonts w:cs="Arial"/>
        </w:rPr>
        <w:t xml:space="preserve">sowie die Anlage 3 </w:t>
      </w:r>
      <w:r w:rsidRPr="00C7777A">
        <w:rPr>
          <w:rFonts w:cs="Arial"/>
        </w:rPr>
        <w:t>komm</w:t>
      </w:r>
      <w:r>
        <w:rPr>
          <w:rFonts w:cs="Arial"/>
        </w:rPr>
        <w:t>en</w:t>
      </w:r>
      <w:r w:rsidRPr="00C7777A">
        <w:rPr>
          <w:rFonts w:cs="Arial"/>
        </w:rPr>
        <w:t xml:space="preserve"> nur zum Tragen, sofern d</w:t>
      </w:r>
      <w:r>
        <w:rPr>
          <w:rFonts w:cs="Arial"/>
        </w:rPr>
        <w:t>ie</w:t>
      </w:r>
      <w:r w:rsidRPr="00C7777A">
        <w:rPr>
          <w:rFonts w:cs="Arial"/>
        </w:rPr>
        <w:t xml:space="preserve"> EDI-</w:t>
      </w:r>
      <w:r>
        <w:rPr>
          <w:rFonts w:cs="Arial"/>
        </w:rPr>
        <w:t>Vereinbarung</w:t>
      </w:r>
      <w:r w:rsidRPr="00C7777A">
        <w:rPr>
          <w:rFonts w:cs="Arial"/>
        </w:rPr>
        <w:t xml:space="preserve"> nicht gesondert abgeschlossen wird oder entbehrlich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0B" w:rsidRDefault="005000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28" w:rsidRPr="007C7EB2" w:rsidRDefault="005A5B28" w:rsidP="007C7EB2">
    <w:pPr>
      <w:pStyle w:val="Kopfzeile"/>
    </w:pPr>
    <w:r>
      <w:t>Anlage 3 Lieferantenrahmenvertrag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0B" w:rsidRDefault="0050000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28" w:rsidRDefault="005A5B2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28" w:rsidRDefault="005A5B28">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28" w:rsidRDefault="005A5B2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
    <w:nsid w:val="02860B9A"/>
    <w:multiLevelType w:val="multilevel"/>
    <w:tmpl w:val="E94A7AB2"/>
    <w:numStyleLink w:val="Gliederung2"/>
  </w:abstractNum>
  <w:abstractNum w:abstractNumId="2">
    <w:nsid w:val="02D72930"/>
    <w:multiLevelType w:val="hybridMultilevel"/>
    <w:tmpl w:val="49E420C4"/>
    <w:lvl w:ilvl="0" w:tplc="E314037E">
      <w:start w:val="1"/>
      <w:numFmt w:val="bullet"/>
      <w:pStyle w:val="BulletPGL4"/>
      <w:lvlText w:val=""/>
      <w:lvlJc w:val="left"/>
      <w:pPr>
        <w:tabs>
          <w:tab w:val="num" w:pos="1134"/>
        </w:tabs>
        <w:ind w:left="1418" w:hanging="284"/>
      </w:pPr>
      <w:rPr>
        <w:rFonts w:ascii="Symbol" w:hAnsi="Symbol" w:hint="default"/>
      </w:rPr>
    </w:lvl>
    <w:lvl w:ilvl="1" w:tplc="772084B0" w:tentative="1">
      <w:start w:val="1"/>
      <w:numFmt w:val="bullet"/>
      <w:lvlText w:val="o"/>
      <w:lvlJc w:val="left"/>
      <w:pPr>
        <w:tabs>
          <w:tab w:val="num" w:pos="1440"/>
        </w:tabs>
        <w:ind w:left="1440" w:hanging="360"/>
      </w:pPr>
      <w:rPr>
        <w:rFonts w:ascii="Courier New" w:hAnsi="Courier New" w:hint="default"/>
      </w:rPr>
    </w:lvl>
    <w:lvl w:ilvl="2" w:tplc="C2C0F51E" w:tentative="1">
      <w:start w:val="1"/>
      <w:numFmt w:val="bullet"/>
      <w:lvlText w:val=""/>
      <w:lvlJc w:val="left"/>
      <w:pPr>
        <w:tabs>
          <w:tab w:val="num" w:pos="2160"/>
        </w:tabs>
        <w:ind w:left="2160" w:hanging="360"/>
      </w:pPr>
      <w:rPr>
        <w:rFonts w:ascii="Wingdings" w:hAnsi="Wingdings" w:hint="default"/>
      </w:rPr>
    </w:lvl>
    <w:lvl w:ilvl="3" w:tplc="45D46562" w:tentative="1">
      <w:start w:val="1"/>
      <w:numFmt w:val="bullet"/>
      <w:lvlText w:val=""/>
      <w:lvlJc w:val="left"/>
      <w:pPr>
        <w:tabs>
          <w:tab w:val="num" w:pos="2880"/>
        </w:tabs>
        <w:ind w:left="2880" w:hanging="360"/>
      </w:pPr>
      <w:rPr>
        <w:rFonts w:ascii="Symbol" w:hAnsi="Symbol" w:hint="default"/>
      </w:rPr>
    </w:lvl>
    <w:lvl w:ilvl="4" w:tplc="DC322C6E" w:tentative="1">
      <w:start w:val="1"/>
      <w:numFmt w:val="bullet"/>
      <w:lvlText w:val="o"/>
      <w:lvlJc w:val="left"/>
      <w:pPr>
        <w:tabs>
          <w:tab w:val="num" w:pos="3600"/>
        </w:tabs>
        <w:ind w:left="3600" w:hanging="360"/>
      </w:pPr>
      <w:rPr>
        <w:rFonts w:ascii="Courier New" w:hAnsi="Courier New" w:hint="default"/>
      </w:rPr>
    </w:lvl>
    <w:lvl w:ilvl="5" w:tplc="C96603FA" w:tentative="1">
      <w:start w:val="1"/>
      <w:numFmt w:val="bullet"/>
      <w:lvlText w:val=""/>
      <w:lvlJc w:val="left"/>
      <w:pPr>
        <w:tabs>
          <w:tab w:val="num" w:pos="4320"/>
        </w:tabs>
        <w:ind w:left="4320" w:hanging="360"/>
      </w:pPr>
      <w:rPr>
        <w:rFonts w:ascii="Wingdings" w:hAnsi="Wingdings" w:hint="default"/>
      </w:rPr>
    </w:lvl>
    <w:lvl w:ilvl="6" w:tplc="FBE886E6" w:tentative="1">
      <w:start w:val="1"/>
      <w:numFmt w:val="bullet"/>
      <w:lvlText w:val=""/>
      <w:lvlJc w:val="left"/>
      <w:pPr>
        <w:tabs>
          <w:tab w:val="num" w:pos="5040"/>
        </w:tabs>
        <w:ind w:left="5040" w:hanging="360"/>
      </w:pPr>
      <w:rPr>
        <w:rFonts w:ascii="Symbol" w:hAnsi="Symbol" w:hint="default"/>
      </w:rPr>
    </w:lvl>
    <w:lvl w:ilvl="7" w:tplc="AA6A456C" w:tentative="1">
      <w:start w:val="1"/>
      <w:numFmt w:val="bullet"/>
      <w:lvlText w:val="o"/>
      <w:lvlJc w:val="left"/>
      <w:pPr>
        <w:tabs>
          <w:tab w:val="num" w:pos="5760"/>
        </w:tabs>
        <w:ind w:left="5760" w:hanging="360"/>
      </w:pPr>
      <w:rPr>
        <w:rFonts w:ascii="Courier New" w:hAnsi="Courier New" w:hint="default"/>
      </w:rPr>
    </w:lvl>
    <w:lvl w:ilvl="8" w:tplc="AC20EE7A" w:tentative="1">
      <w:start w:val="1"/>
      <w:numFmt w:val="bullet"/>
      <w:lvlText w:val=""/>
      <w:lvlJc w:val="left"/>
      <w:pPr>
        <w:tabs>
          <w:tab w:val="num" w:pos="6480"/>
        </w:tabs>
        <w:ind w:left="6480" w:hanging="360"/>
      </w:pPr>
      <w:rPr>
        <w:rFonts w:ascii="Wingdings" w:hAnsi="Wingdings" w:hint="default"/>
      </w:rPr>
    </w:lvl>
  </w:abstractNum>
  <w:abstractNum w:abstractNumId="3">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375521D"/>
    <w:multiLevelType w:val="multilevel"/>
    <w:tmpl w:val="E94A7AB2"/>
    <w:numStyleLink w:val="Gliederung2"/>
  </w:abstractNum>
  <w:abstractNum w:abstractNumId="5">
    <w:nsid w:val="05F715F2"/>
    <w:multiLevelType w:val="hybridMultilevel"/>
    <w:tmpl w:val="375AFBCC"/>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6">
    <w:nsid w:val="062A3A28"/>
    <w:multiLevelType w:val="multilevel"/>
    <w:tmpl w:val="E94A7AB2"/>
    <w:numStyleLink w:val="Gliederung2"/>
  </w:abstractNum>
  <w:abstractNum w:abstractNumId="7">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0E004308"/>
    <w:multiLevelType w:val="multilevel"/>
    <w:tmpl w:val="976804DE"/>
    <w:numStyleLink w:val="Gliederung3"/>
  </w:abstractNum>
  <w:abstractNum w:abstractNumId="9">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nsid w:val="14524764"/>
    <w:multiLevelType w:val="multilevel"/>
    <w:tmpl w:val="E94A7AB2"/>
    <w:numStyleLink w:val="Gliederung2"/>
  </w:abstractNum>
  <w:abstractNum w:abstractNumId="11">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2">
    <w:nsid w:val="16875CA1"/>
    <w:multiLevelType w:val="hybridMultilevel"/>
    <w:tmpl w:val="016CD64A"/>
    <w:lvl w:ilvl="0" w:tplc="E5082B2A">
      <w:start w:val="1"/>
      <w:numFmt w:val="bullet"/>
      <w:pStyle w:val="BulletPGL3"/>
      <w:lvlText w:val=""/>
      <w:lvlJc w:val="left"/>
      <w:pPr>
        <w:tabs>
          <w:tab w:val="num" w:pos="851"/>
        </w:tabs>
        <w:ind w:left="1134" w:hanging="283"/>
      </w:pPr>
      <w:rPr>
        <w:rFonts w:ascii="Symbol" w:hAnsi="Symbol" w:hint="default"/>
      </w:rPr>
    </w:lvl>
    <w:lvl w:ilvl="1" w:tplc="5CF23348" w:tentative="1">
      <w:start w:val="1"/>
      <w:numFmt w:val="bullet"/>
      <w:lvlText w:val="o"/>
      <w:lvlJc w:val="left"/>
      <w:pPr>
        <w:tabs>
          <w:tab w:val="num" w:pos="1440"/>
        </w:tabs>
        <w:ind w:left="1440" w:hanging="360"/>
      </w:pPr>
      <w:rPr>
        <w:rFonts w:ascii="Courier New" w:hAnsi="Courier New" w:hint="default"/>
      </w:rPr>
    </w:lvl>
    <w:lvl w:ilvl="2" w:tplc="D6589FF6" w:tentative="1">
      <w:start w:val="1"/>
      <w:numFmt w:val="bullet"/>
      <w:lvlText w:val=""/>
      <w:lvlJc w:val="left"/>
      <w:pPr>
        <w:tabs>
          <w:tab w:val="num" w:pos="2160"/>
        </w:tabs>
        <w:ind w:left="2160" w:hanging="360"/>
      </w:pPr>
      <w:rPr>
        <w:rFonts w:ascii="Wingdings" w:hAnsi="Wingdings" w:hint="default"/>
      </w:rPr>
    </w:lvl>
    <w:lvl w:ilvl="3" w:tplc="4F501AD0" w:tentative="1">
      <w:start w:val="1"/>
      <w:numFmt w:val="bullet"/>
      <w:lvlText w:val=""/>
      <w:lvlJc w:val="left"/>
      <w:pPr>
        <w:tabs>
          <w:tab w:val="num" w:pos="2880"/>
        </w:tabs>
        <w:ind w:left="2880" w:hanging="360"/>
      </w:pPr>
      <w:rPr>
        <w:rFonts w:ascii="Symbol" w:hAnsi="Symbol" w:hint="default"/>
      </w:rPr>
    </w:lvl>
    <w:lvl w:ilvl="4" w:tplc="E58609FA" w:tentative="1">
      <w:start w:val="1"/>
      <w:numFmt w:val="bullet"/>
      <w:lvlText w:val="o"/>
      <w:lvlJc w:val="left"/>
      <w:pPr>
        <w:tabs>
          <w:tab w:val="num" w:pos="3600"/>
        </w:tabs>
        <w:ind w:left="3600" w:hanging="360"/>
      </w:pPr>
      <w:rPr>
        <w:rFonts w:ascii="Courier New" w:hAnsi="Courier New" w:hint="default"/>
      </w:rPr>
    </w:lvl>
    <w:lvl w:ilvl="5" w:tplc="419C7552" w:tentative="1">
      <w:start w:val="1"/>
      <w:numFmt w:val="bullet"/>
      <w:lvlText w:val=""/>
      <w:lvlJc w:val="left"/>
      <w:pPr>
        <w:tabs>
          <w:tab w:val="num" w:pos="4320"/>
        </w:tabs>
        <w:ind w:left="4320" w:hanging="360"/>
      </w:pPr>
      <w:rPr>
        <w:rFonts w:ascii="Wingdings" w:hAnsi="Wingdings" w:hint="default"/>
      </w:rPr>
    </w:lvl>
    <w:lvl w:ilvl="6" w:tplc="4C8AA1A2" w:tentative="1">
      <w:start w:val="1"/>
      <w:numFmt w:val="bullet"/>
      <w:lvlText w:val=""/>
      <w:lvlJc w:val="left"/>
      <w:pPr>
        <w:tabs>
          <w:tab w:val="num" w:pos="5040"/>
        </w:tabs>
        <w:ind w:left="5040" w:hanging="360"/>
      </w:pPr>
      <w:rPr>
        <w:rFonts w:ascii="Symbol" w:hAnsi="Symbol" w:hint="default"/>
      </w:rPr>
    </w:lvl>
    <w:lvl w:ilvl="7" w:tplc="373C7A06" w:tentative="1">
      <w:start w:val="1"/>
      <w:numFmt w:val="bullet"/>
      <w:lvlText w:val="o"/>
      <w:lvlJc w:val="left"/>
      <w:pPr>
        <w:tabs>
          <w:tab w:val="num" w:pos="5760"/>
        </w:tabs>
        <w:ind w:left="5760" w:hanging="360"/>
      </w:pPr>
      <w:rPr>
        <w:rFonts w:ascii="Courier New" w:hAnsi="Courier New" w:hint="default"/>
      </w:rPr>
    </w:lvl>
    <w:lvl w:ilvl="8" w:tplc="A52C2546" w:tentative="1">
      <w:start w:val="1"/>
      <w:numFmt w:val="bullet"/>
      <w:lvlText w:val=""/>
      <w:lvlJc w:val="left"/>
      <w:pPr>
        <w:tabs>
          <w:tab w:val="num" w:pos="6480"/>
        </w:tabs>
        <w:ind w:left="6480" w:hanging="360"/>
      </w:pPr>
      <w:rPr>
        <w:rFonts w:ascii="Wingdings" w:hAnsi="Wingdings" w:hint="default"/>
      </w:rPr>
    </w:lvl>
  </w:abstractNum>
  <w:abstractNum w:abstractNumId="13">
    <w:nsid w:val="17B94F27"/>
    <w:multiLevelType w:val="multilevel"/>
    <w:tmpl w:val="E94A7AB2"/>
    <w:numStyleLink w:val="Gliederung2"/>
  </w:abstractNum>
  <w:abstractNum w:abstractNumId="14">
    <w:nsid w:val="18CB542C"/>
    <w:multiLevelType w:val="multilevel"/>
    <w:tmpl w:val="E94A7AB2"/>
    <w:numStyleLink w:val="Gliederung2"/>
  </w:abstractNum>
  <w:abstractNum w:abstractNumId="15">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24480C31"/>
    <w:multiLevelType w:val="multilevel"/>
    <w:tmpl w:val="E94A7AB2"/>
    <w:numStyleLink w:val="Gliederung2"/>
  </w:abstractNum>
  <w:abstractNum w:abstractNumId="17">
    <w:nsid w:val="2485339F"/>
    <w:multiLevelType w:val="multilevel"/>
    <w:tmpl w:val="E94A7AB2"/>
    <w:numStyleLink w:val="Gliederung2"/>
  </w:abstractNum>
  <w:abstractNum w:abstractNumId="18">
    <w:nsid w:val="25D7756B"/>
    <w:multiLevelType w:val="multilevel"/>
    <w:tmpl w:val="E94A7AB2"/>
    <w:numStyleLink w:val="Gliederung2"/>
  </w:abstractNum>
  <w:abstractNum w:abstractNumId="19">
    <w:nsid w:val="26245C2D"/>
    <w:multiLevelType w:val="hybridMultilevel"/>
    <w:tmpl w:val="61DA8064"/>
    <w:lvl w:ilvl="0" w:tplc="7C58AB88">
      <w:start w:val="1"/>
      <w:numFmt w:val="bullet"/>
      <w:pStyle w:val="BulletPStandard"/>
      <w:lvlText w:val=""/>
      <w:lvlJc w:val="left"/>
      <w:pPr>
        <w:tabs>
          <w:tab w:val="num" w:pos="357"/>
        </w:tabs>
        <w:ind w:left="357" w:hanging="357"/>
      </w:pPr>
      <w:rPr>
        <w:rFonts w:ascii="Symbol" w:hAnsi="Symbol" w:hint="default"/>
      </w:rPr>
    </w:lvl>
    <w:lvl w:ilvl="1" w:tplc="0E7E5910" w:tentative="1">
      <w:start w:val="1"/>
      <w:numFmt w:val="bullet"/>
      <w:lvlText w:val="o"/>
      <w:lvlJc w:val="left"/>
      <w:pPr>
        <w:tabs>
          <w:tab w:val="num" w:pos="1083"/>
        </w:tabs>
        <w:ind w:left="1083" w:hanging="360"/>
      </w:pPr>
      <w:rPr>
        <w:rFonts w:ascii="Courier New" w:hAnsi="Courier New" w:hint="default"/>
      </w:rPr>
    </w:lvl>
    <w:lvl w:ilvl="2" w:tplc="4F6E8FFC" w:tentative="1">
      <w:start w:val="1"/>
      <w:numFmt w:val="bullet"/>
      <w:lvlText w:val=""/>
      <w:lvlJc w:val="left"/>
      <w:pPr>
        <w:tabs>
          <w:tab w:val="num" w:pos="1803"/>
        </w:tabs>
        <w:ind w:left="1803" w:hanging="360"/>
      </w:pPr>
      <w:rPr>
        <w:rFonts w:ascii="Wingdings" w:hAnsi="Wingdings" w:hint="default"/>
      </w:rPr>
    </w:lvl>
    <w:lvl w:ilvl="3" w:tplc="3DA8A2EE" w:tentative="1">
      <w:start w:val="1"/>
      <w:numFmt w:val="bullet"/>
      <w:lvlText w:val=""/>
      <w:lvlJc w:val="left"/>
      <w:pPr>
        <w:tabs>
          <w:tab w:val="num" w:pos="2523"/>
        </w:tabs>
        <w:ind w:left="2523" w:hanging="360"/>
      </w:pPr>
      <w:rPr>
        <w:rFonts w:ascii="Symbol" w:hAnsi="Symbol" w:hint="default"/>
      </w:rPr>
    </w:lvl>
    <w:lvl w:ilvl="4" w:tplc="2DFC742C" w:tentative="1">
      <w:start w:val="1"/>
      <w:numFmt w:val="bullet"/>
      <w:lvlText w:val="o"/>
      <w:lvlJc w:val="left"/>
      <w:pPr>
        <w:tabs>
          <w:tab w:val="num" w:pos="3243"/>
        </w:tabs>
        <w:ind w:left="3243" w:hanging="360"/>
      </w:pPr>
      <w:rPr>
        <w:rFonts w:ascii="Courier New" w:hAnsi="Courier New" w:hint="default"/>
      </w:rPr>
    </w:lvl>
    <w:lvl w:ilvl="5" w:tplc="3F1A1272" w:tentative="1">
      <w:start w:val="1"/>
      <w:numFmt w:val="bullet"/>
      <w:lvlText w:val=""/>
      <w:lvlJc w:val="left"/>
      <w:pPr>
        <w:tabs>
          <w:tab w:val="num" w:pos="3963"/>
        </w:tabs>
        <w:ind w:left="3963" w:hanging="360"/>
      </w:pPr>
      <w:rPr>
        <w:rFonts w:ascii="Wingdings" w:hAnsi="Wingdings" w:hint="default"/>
      </w:rPr>
    </w:lvl>
    <w:lvl w:ilvl="6" w:tplc="26529F34" w:tentative="1">
      <w:start w:val="1"/>
      <w:numFmt w:val="bullet"/>
      <w:lvlText w:val=""/>
      <w:lvlJc w:val="left"/>
      <w:pPr>
        <w:tabs>
          <w:tab w:val="num" w:pos="4683"/>
        </w:tabs>
        <w:ind w:left="4683" w:hanging="360"/>
      </w:pPr>
      <w:rPr>
        <w:rFonts w:ascii="Symbol" w:hAnsi="Symbol" w:hint="default"/>
      </w:rPr>
    </w:lvl>
    <w:lvl w:ilvl="7" w:tplc="28CEB4C6" w:tentative="1">
      <w:start w:val="1"/>
      <w:numFmt w:val="bullet"/>
      <w:lvlText w:val="o"/>
      <w:lvlJc w:val="left"/>
      <w:pPr>
        <w:tabs>
          <w:tab w:val="num" w:pos="5403"/>
        </w:tabs>
        <w:ind w:left="5403" w:hanging="360"/>
      </w:pPr>
      <w:rPr>
        <w:rFonts w:ascii="Courier New" w:hAnsi="Courier New" w:hint="default"/>
      </w:rPr>
    </w:lvl>
    <w:lvl w:ilvl="8" w:tplc="991E7892" w:tentative="1">
      <w:start w:val="1"/>
      <w:numFmt w:val="bullet"/>
      <w:lvlText w:val=""/>
      <w:lvlJc w:val="left"/>
      <w:pPr>
        <w:tabs>
          <w:tab w:val="num" w:pos="6123"/>
        </w:tabs>
        <w:ind w:left="6123" w:hanging="360"/>
      </w:pPr>
      <w:rPr>
        <w:rFonts w:ascii="Wingdings" w:hAnsi="Wingdings" w:hint="default"/>
      </w:rPr>
    </w:lvl>
  </w:abstractNum>
  <w:abstractNum w:abstractNumId="20">
    <w:nsid w:val="29EF0220"/>
    <w:multiLevelType w:val="multilevel"/>
    <w:tmpl w:val="E94A7AB2"/>
    <w:numStyleLink w:val="Gliederung2"/>
  </w:abstractNum>
  <w:abstractNum w:abstractNumId="21">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2B756EC7"/>
    <w:multiLevelType w:val="multilevel"/>
    <w:tmpl w:val="976804DE"/>
    <w:numStyleLink w:val="Gliederung3"/>
  </w:abstractNum>
  <w:abstractNum w:abstractNumId="23">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nsid w:val="395653DD"/>
    <w:multiLevelType w:val="multilevel"/>
    <w:tmpl w:val="E94A7AB2"/>
    <w:numStyleLink w:val="Gliederung2"/>
  </w:abstractNum>
  <w:abstractNum w:abstractNumId="27">
    <w:nsid w:val="44A830ED"/>
    <w:multiLevelType w:val="hybridMultilevel"/>
    <w:tmpl w:val="E06C28B0"/>
    <w:lvl w:ilvl="0" w:tplc="4C62C022">
      <w:start w:val="1"/>
      <w:numFmt w:val="bullet"/>
      <w:pStyle w:val="Aufzhlungszeichen4"/>
      <w:lvlText w:val="+"/>
      <w:lvlJc w:val="left"/>
      <w:pPr>
        <w:tabs>
          <w:tab w:val="num" w:pos="431"/>
        </w:tabs>
        <w:ind w:left="431" w:hanging="431"/>
      </w:pPr>
      <w:rPr>
        <w:rFonts w:ascii="Arial" w:hAnsi="Arial" w:hint="default"/>
      </w:rPr>
    </w:lvl>
    <w:lvl w:ilvl="1" w:tplc="8700954A" w:tentative="1">
      <w:start w:val="1"/>
      <w:numFmt w:val="bullet"/>
      <w:lvlText w:val="o"/>
      <w:lvlJc w:val="left"/>
      <w:pPr>
        <w:tabs>
          <w:tab w:val="num" w:pos="1440"/>
        </w:tabs>
        <w:ind w:left="1440" w:hanging="360"/>
      </w:pPr>
      <w:rPr>
        <w:rFonts w:ascii="Courier New" w:hAnsi="Courier New" w:hint="default"/>
      </w:rPr>
    </w:lvl>
    <w:lvl w:ilvl="2" w:tplc="D668EEA0" w:tentative="1">
      <w:start w:val="1"/>
      <w:numFmt w:val="bullet"/>
      <w:lvlText w:val=""/>
      <w:lvlJc w:val="left"/>
      <w:pPr>
        <w:tabs>
          <w:tab w:val="num" w:pos="2160"/>
        </w:tabs>
        <w:ind w:left="2160" w:hanging="360"/>
      </w:pPr>
      <w:rPr>
        <w:rFonts w:ascii="Wingdings" w:hAnsi="Wingdings" w:hint="default"/>
      </w:rPr>
    </w:lvl>
    <w:lvl w:ilvl="3" w:tplc="01C2EFF8" w:tentative="1">
      <w:start w:val="1"/>
      <w:numFmt w:val="bullet"/>
      <w:lvlText w:val=""/>
      <w:lvlJc w:val="left"/>
      <w:pPr>
        <w:tabs>
          <w:tab w:val="num" w:pos="2880"/>
        </w:tabs>
        <w:ind w:left="2880" w:hanging="360"/>
      </w:pPr>
      <w:rPr>
        <w:rFonts w:ascii="Symbol" w:hAnsi="Symbol" w:hint="default"/>
      </w:rPr>
    </w:lvl>
    <w:lvl w:ilvl="4" w:tplc="8D9ADB64" w:tentative="1">
      <w:start w:val="1"/>
      <w:numFmt w:val="bullet"/>
      <w:lvlText w:val="o"/>
      <w:lvlJc w:val="left"/>
      <w:pPr>
        <w:tabs>
          <w:tab w:val="num" w:pos="3600"/>
        </w:tabs>
        <w:ind w:left="3600" w:hanging="360"/>
      </w:pPr>
      <w:rPr>
        <w:rFonts w:ascii="Courier New" w:hAnsi="Courier New" w:hint="default"/>
      </w:rPr>
    </w:lvl>
    <w:lvl w:ilvl="5" w:tplc="3A785D64" w:tentative="1">
      <w:start w:val="1"/>
      <w:numFmt w:val="bullet"/>
      <w:lvlText w:val=""/>
      <w:lvlJc w:val="left"/>
      <w:pPr>
        <w:tabs>
          <w:tab w:val="num" w:pos="4320"/>
        </w:tabs>
        <w:ind w:left="4320" w:hanging="360"/>
      </w:pPr>
      <w:rPr>
        <w:rFonts w:ascii="Wingdings" w:hAnsi="Wingdings" w:hint="default"/>
      </w:rPr>
    </w:lvl>
    <w:lvl w:ilvl="6" w:tplc="39F274AA" w:tentative="1">
      <w:start w:val="1"/>
      <w:numFmt w:val="bullet"/>
      <w:lvlText w:val=""/>
      <w:lvlJc w:val="left"/>
      <w:pPr>
        <w:tabs>
          <w:tab w:val="num" w:pos="5040"/>
        </w:tabs>
        <w:ind w:left="5040" w:hanging="360"/>
      </w:pPr>
      <w:rPr>
        <w:rFonts w:ascii="Symbol" w:hAnsi="Symbol" w:hint="default"/>
      </w:rPr>
    </w:lvl>
    <w:lvl w:ilvl="7" w:tplc="0DE67E5C" w:tentative="1">
      <w:start w:val="1"/>
      <w:numFmt w:val="bullet"/>
      <w:lvlText w:val="o"/>
      <w:lvlJc w:val="left"/>
      <w:pPr>
        <w:tabs>
          <w:tab w:val="num" w:pos="5760"/>
        </w:tabs>
        <w:ind w:left="5760" w:hanging="360"/>
      </w:pPr>
      <w:rPr>
        <w:rFonts w:ascii="Courier New" w:hAnsi="Courier New" w:hint="default"/>
      </w:rPr>
    </w:lvl>
    <w:lvl w:ilvl="8" w:tplc="EE98C180" w:tentative="1">
      <w:start w:val="1"/>
      <w:numFmt w:val="bullet"/>
      <w:lvlText w:val=""/>
      <w:lvlJc w:val="left"/>
      <w:pPr>
        <w:tabs>
          <w:tab w:val="num" w:pos="6480"/>
        </w:tabs>
        <w:ind w:left="6480" w:hanging="360"/>
      </w:pPr>
      <w:rPr>
        <w:rFonts w:ascii="Wingdings" w:hAnsi="Wingdings" w:hint="default"/>
      </w:rPr>
    </w:lvl>
  </w:abstractNum>
  <w:abstractNum w:abstractNumId="28">
    <w:nsid w:val="4D5035CD"/>
    <w:multiLevelType w:val="multilevel"/>
    <w:tmpl w:val="1F567908"/>
    <w:numStyleLink w:val="Gliederung4"/>
  </w:abstractNum>
  <w:abstractNum w:abstractNumId="29">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30">
    <w:nsid w:val="4FE01827"/>
    <w:multiLevelType w:val="multilevel"/>
    <w:tmpl w:val="E94A7AB2"/>
    <w:numStyleLink w:val="Gliederung2"/>
  </w:abstractNum>
  <w:abstractNum w:abstractNumId="31">
    <w:nsid w:val="51945B2B"/>
    <w:multiLevelType w:val="multilevel"/>
    <w:tmpl w:val="976804DE"/>
    <w:numStyleLink w:val="Gliederung3"/>
  </w:abstractNum>
  <w:abstractNum w:abstractNumId="32">
    <w:nsid w:val="53471D26"/>
    <w:multiLevelType w:val="multilevel"/>
    <w:tmpl w:val="E94A7AB2"/>
    <w:numStyleLink w:val="Gliederung2"/>
  </w:abstractNum>
  <w:abstractNum w:abstractNumId="33">
    <w:nsid w:val="53BE6318"/>
    <w:multiLevelType w:val="multilevel"/>
    <w:tmpl w:val="1F567908"/>
    <w:numStyleLink w:val="Gliederung4"/>
  </w:abstractNum>
  <w:abstractNum w:abstractNumId="34">
    <w:nsid w:val="550E3E7F"/>
    <w:multiLevelType w:val="multilevel"/>
    <w:tmpl w:val="E94A7AB2"/>
    <w:numStyleLink w:val="Gliederung2"/>
  </w:abstractNum>
  <w:abstractNum w:abstractNumId="35">
    <w:nsid w:val="55612B99"/>
    <w:multiLevelType w:val="multilevel"/>
    <w:tmpl w:val="1F567908"/>
    <w:numStyleLink w:val="Gliederung4"/>
  </w:abstractNum>
  <w:abstractNum w:abstractNumId="36">
    <w:nsid w:val="56B52E8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nsid w:val="583230A2"/>
    <w:multiLevelType w:val="multilevel"/>
    <w:tmpl w:val="E94A7AB2"/>
    <w:numStyleLink w:val="Gliederung2"/>
  </w:abstractNum>
  <w:abstractNum w:abstractNumId="38">
    <w:nsid w:val="611D5BAA"/>
    <w:multiLevelType w:val="multilevel"/>
    <w:tmpl w:val="E94A7AB2"/>
    <w:numStyleLink w:val="Gliederung2"/>
  </w:abstractNum>
  <w:abstractNum w:abstractNumId="39">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40">
    <w:nsid w:val="6B39463A"/>
    <w:multiLevelType w:val="multilevel"/>
    <w:tmpl w:val="E94A7AB2"/>
    <w:numStyleLink w:val="Gliederung2"/>
  </w:abstractNum>
  <w:abstractNum w:abstractNumId="41">
    <w:nsid w:val="6BBE2D4C"/>
    <w:multiLevelType w:val="multilevel"/>
    <w:tmpl w:val="976804DE"/>
    <w:numStyleLink w:val="Gliederung3"/>
  </w:abstractNum>
  <w:abstractNum w:abstractNumId="42">
    <w:nsid w:val="6DAE0E28"/>
    <w:multiLevelType w:val="multilevel"/>
    <w:tmpl w:val="E94A7AB2"/>
    <w:numStyleLink w:val="Gliederung2"/>
  </w:abstractNum>
  <w:abstractNum w:abstractNumId="43">
    <w:nsid w:val="6E853484"/>
    <w:multiLevelType w:val="hybridMultilevel"/>
    <w:tmpl w:val="35F0AA58"/>
    <w:lvl w:ilvl="0" w:tplc="0428C88C">
      <w:start w:val="1"/>
      <w:numFmt w:val="bullet"/>
      <w:pStyle w:val="Aufzhlungszeichen3"/>
      <w:lvlText w:val=""/>
      <w:lvlJc w:val="left"/>
      <w:pPr>
        <w:tabs>
          <w:tab w:val="num" w:pos="431"/>
        </w:tabs>
        <w:ind w:left="431" w:hanging="431"/>
      </w:pPr>
      <w:rPr>
        <w:rFonts w:ascii="Wingdings" w:hAnsi="Wingdings" w:hint="default"/>
      </w:rPr>
    </w:lvl>
    <w:lvl w:ilvl="1" w:tplc="1F2ADEA6" w:tentative="1">
      <w:start w:val="1"/>
      <w:numFmt w:val="bullet"/>
      <w:lvlText w:val="o"/>
      <w:lvlJc w:val="left"/>
      <w:pPr>
        <w:tabs>
          <w:tab w:val="num" w:pos="1440"/>
        </w:tabs>
        <w:ind w:left="1440" w:hanging="360"/>
      </w:pPr>
      <w:rPr>
        <w:rFonts w:ascii="Courier New" w:hAnsi="Courier New" w:hint="default"/>
      </w:rPr>
    </w:lvl>
    <w:lvl w:ilvl="2" w:tplc="04B4C132" w:tentative="1">
      <w:start w:val="1"/>
      <w:numFmt w:val="bullet"/>
      <w:lvlText w:val=""/>
      <w:lvlJc w:val="left"/>
      <w:pPr>
        <w:tabs>
          <w:tab w:val="num" w:pos="2160"/>
        </w:tabs>
        <w:ind w:left="2160" w:hanging="360"/>
      </w:pPr>
      <w:rPr>
        <w:rFonts w:ascii="Wingdings" w:hAnsi="Wingdings" w:hint="default"/>
      </w:rPr>
    </w:lvl>
    <w:lvl w:ilvl="3" w:tplc="24728672" w:tentative="1">
      <w:start w:val="1"/>
      <w:numFmt w:val="bullet"/>
      <w:lvlText w:val=""/>
      <w:lvlJc w:val="left"/>
      <w:pPr>
        <w:tabs>
          <w:tab w:val="num" w:pos="2880"/>
        </w:tabs>
        <w:ind w:left="2880" w:hanging="360"/>
      </w:pPr>
      <w:rPr>
        <w:rFonts w:ascii="Symbol" w:hAnsi="Symbol" w:hint="default"/>
      </w:rPr>
    </w:lvl>
    <w:lvl w:ilvl="4" w:tplc="3556A7A0" w:tentative="1">
      <w:start w:val="1"/>
      <w:numFmt w:val="bullet"/>
      <w:lvlText w:val="o"/>
      <w:lvlJc w:val="left"/>
      <w:pPr>
        <w:tabs>
          <w:tab w:val="num" w:pos="3600"/>
        </w:tabs>
        <w:ind w:left="3600" w:hanging="360"/>
      </w:pPr>
      <w:rPr>
        <w:rFonts w:ascii="Courier New" w:hAnsi="Courier New" w:hint="default"/>
      </w:rPr>
    </w:lvl>
    <w:lvl w:ilvl="5" w:tplc="48CADB4A" w:tentative="1">
      <w:start w:val="1"/>
      <w:numFmt w:val="bullet"/>
      <w:lvlText w:val=""/>
      <w:lvlJc w:val="left"/>
      <w:pPr>
        <w:tabs>
          <w:tab w:val="num" w:pos="4320"/>
        </w:tabs>
        <w:ind w:left="4320" w:hanging="360"/>
      </w:pPr>
      <w:rPr>
        <w:rFonts w:ascii="Wingdings" w:hAnsi="Wingdings" w:hint="default"/>
      </w:rPr>
    </w:lvl>
    <w:lvl w:ilvl="6" w:tplc="3BD0FAAA" w:tentative="1">
      <w:start w:val="1"/>
      <w:numFmt w:val="bullet"/>
      <w:lvlText w:val=""/>
      <w:lvlJc w:val="left"/>
      <w:pPr>
        <w:tabs>
          <w:tab w:val="num" w:pos="5040"/>
        </w:tabs>
        <w:ind w:left="5040" w:hanging="360"/>
      </w:pPr>
      <w:rPr>
        <w:rFonts w:ascii="Symbol" w:hAnsi="Symbol" w:hint="default"/>
      </w:rPr>
    </w:lvl>
    <w:lvl w:ilvl="7" w:tplc="FD58B940" w:tentative="1">
      <w:start w:val="1"/>
      <w:numFmt w:val="bullet"/>
      <w:lvlText w:val="o"/>
      <w:lvlJc w:val="left"/>
      <w:pPr>
        <w:tabs>
          <w:tab w:val="num" w:pos="5760"/>
        </w:tabs>
        <w:ind w:left="5760" w:hanging="360"/>
      </w:pPr>
      <w:rPr>
        <w:rFonts w:ascii="Courier New" w:hAnsi="Courier New" w:hint="default"/>
      </w:rPr>
    </w:lvl>
    <w:lvl w:ilvl="8" w:tplc="639EFAEC" w:tentative="1">
      <w:start w:val="1"/>
      <w:numFmt w:val="bullet"/>
      <w:lvlText w:val=""/>
      <w:lvlJc w:val="left"/>
      <w:pPr>
        <w:tabs>
          <w:tab w:val="num" w:pos="6480"/>
        </w:tabs>
        <w:ind w:left="6480" w:hanging="360"/>
      </w:pPr>
      <w:rPr>
        <w:rFonts w:ascii="Wingdings" w:hAnsi="Wingdings" w:hint="default"/>
      </w:rPr>
    </w:lvl>
  </w:abstractNum>
  <w:abstractNum w:abstractNumId="44">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5">
    <w:nsid w:val="71BA4FC9"/>
    <w:multiLevelType w:val="multilevel"/>
    <w:tmpl w:val="E94A7AB2"/>
    <w:numStyleLink w:val="Gliederung2"/>
  </w:abstractNum>
  <w:abstractNum w:abstractNumId="46">
    <w:nsid w:val="79797920"/>
    <w:multiLevelType w:val="multilevel"/>
    <w:tmpl w:val="E94A7AB2"/>
    <w:numStyleLink w:val="Gliederung2"/>
  </w:abstractNum>
  <w:abstractNum w:abstractNumId="47">
    <w:nsid w:val="7BFF3FC3"/>
    <w:multiLevelType w:val="multilevel"/>
    <w:tmpl w:val="976804DE"/>
    <w:numStyleLink w:val="Gliederung3"/>
  </w:abstractNum>
  <w:num w:numId="1">
    <w:abstractNumId w:val="39"/>
  </w:num>
  <w:num w:numId="2">
    <w:abstractNumId w:val="0"/>
  </w:num>
  <w:num w:numId="3">
    <w:abstractNumId w:val="43"/>
  </w:num>
  <w:num w:numId="4">
    <w:abstractNumId w:val="27"/>
  </w:num>
  <w:num w:numId="5">
    <w:abstractNumId w:val="7"/>
  </w:num>
  <w:num w:numId="6">
    <w:abstractNumId w:val="29"/>
  </w:num>
  <w:num w:numId="7">
    <w:abstractNumId w:val="3"/>
  </w:num>
  <w:num w:numId="8">
    <w:abstractNumId w:val="25"/>
  </w:num>
  <w:num w:numId="9">
    <w:abstractNumId w:val="44"/>
  </w:num>
  <w:num w:numId="10">
    <w:abstractNumId w:val="9"/>
  </w:num>
  <w:num w:numId="11">
    <w:abstractNumId w:val="19"/>
  </w:num>
  <w:num w:numId="12">
    <w:abstractNumId w:val="2"/>
  </w:num>
  <w:num w:numId="13">
    <w:abstractNumId w:val="12"/>
  </w:num>
  <w:num w:numId="14">
    <w:abstractNumId w:val="3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5">
    <w:abstractNumId w:val="3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6">
    <w:abstractNumId w:val="30"/>
  </w:num>
  <w:num w:numId="17">
    <w:abstractNumId w:val="4"/>
  </w:num>
  <w:num w:numId="18">
    <w:abstractNumId w:val="40"/>
  </w:num>
  <w:num w:numId="19">
    <w:abstractNumId w:val="1"/>
  </w:num>
  <w:num w:numId="20">
    <w:abstractNumId w:val="42"/>
  </w:num>
  <w:num w:numId="21">
    <w:abstractNumId w:val="32"/>
  </w:num>
  <w:num w:numId="22">
    <w:abstractNumId w:val="46"/>
  </w:num>
  <w:num w:numId="23">
    <w:abstractNumId w:val="16"/>
  </w:num>
  <w:num w:numId="24">
    <w:abstractNumId w:val="20"/>
  </w:num>
  <w:num w:numId="25">
    <w:abstractNumId w:val="11"/>
  </w:num>
  <w:num w:numId="26">
    <w:abstractNumId w:val="17"/>
  </w:num>
  <w:num w:numId="27">
    <w:abstractNumId w:val="26"/>
  </w:num>
  <w:num w:numId="28">
    <w:abstractNumId w:val="47"/>
  </w:num>
  <w:num w:numId="29">
    <w:abstractNumId w:val="33"/>
  </w:num>
  <w:num w:numId="30">
    <w:abstractNumId w:val="35"/>
  </w:num>
  <w:num w:numId="31">
    <w:abstractNumId w:val="28"/>
  </w:num>
  <w:num w:numId="32">
    <w:abstractNumId w:val="18"/>
  </w:num>
  <w:num w:numId="33">
    <w:abstractNumId w:val="13"/>
  </w:num>
  <w:num w:numId="34">
    <w:abstractNumId w:val="6"/>
  </w:num>
  <w:num w:numId="35">
    <w:abstractNumId w:val="34"/>
  </w:num>
  <w:num w:numId="36">
    <w:abstractNumId w:val="41"/>
  </w:num>
  <w:num w:numId="37">
    <w:abstractNumId w:val="45"/>
  </w:num>
  <w:num w:numId="38">
    <w:abstractNumId w:val="8"/>
  </w:num>
  <w:num w:numId="39">
    <w:abstractNumId w:val="31"/>
  </w:num>
  <w:num w:numId="40">
    <w:abstractNumId w:val="10"/>
  </w:num>
  <w:num w:numId="41">
    <w:abstractNumId w:val="22"/>
  </w:num>
  <w:num w:numId="42">
    <w:abstractNumId w:val="14"/>
  </w:num>
  <w:num w:numId="43">
    <w:abstractNumId w:val="36"/>
  </w:num>
  <w:num w:numId="44">
    <w:abstractNumId w:val="23"/>
  </w:num>
  <w:num w:numId="45">
    <w:abstractNumId w:val="21"/>
  </w:num>
  <w:num w:numId="46">
    <w:abstractNumId w:val="24"/>
  </w:num>
  <w:num w:numId="47">
    <w:abstractNumId w:val="5"/>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0878"/>
    <w:rsid w:val="000030D5"/>
    <w:rsid w:val="0000327B"/>
    <w:rsid w:val="00004280"/>
    <w:rsid w:val="000050D6"/>
    <w:rsid w:val="000055C7"/>
    <w:rsid w:val="00005E94"/>
    <w:rsid w:val="00006773"/>
    <w:rsid w:val="000077D5"/>
    <w:rsid w:val="00010009"/>
    <w:rsid w:val="000107E3"/>
    <w:rsid w:val="00010886"/>
    <w:rsid w:val="00010B4F"/>
    <w:rsid w:val="00010BCC"/>
    <w:rsid w:val="0001377C"/>
    <w:rsid w:val="00013A2D"/>
    <w:rsid w:val="00014807"/>
    <w:rsid w:val="000158C9"/>
    <w:rsid w:val="000165BF"/>
    <w:rsid w:val="0001721F"/>
    <w:rsid w:val="00017C65"/>
    <w:rsid w:val="00017FDF"/>
    <w:rsid w:val="00020225"/>
    <w:rsid w:val="00020F09"/>
    <w:rsid w:val="00022099"/>
    <w:rsid w:val="00022E3A"/>
    <w:rsid w:val="000233AE"/>
    <w:rsid w:val="00023421"/>
    <w:rsid w:val="00023440"/>
    <w:rsid w:val="00023C74"/>
    <w:rsid w:val="0002407B"/>
    <w:rsid w:val="00024655"/>
    <w:rsid w:val="00024F92"/>
    <w:rsid w:val="00025BC4"/>
    <w:rsid w:val="0002604B"/>
    <w:rsid w:val="000267D9"/>
    <w:rsid w:val="00027642"/>
    <w:rsid w:val="00027DE3"/>
    <w:rsid w:val="0003006C"/>
    <w:rsid w:val="000305A3"/>
    <w:rsid w:val="000308A2"/>
    <w:rsid w:val="000310F9"/>
    <w:rsid w:val="000312D0"/>
    <w:rsid w:val="000312DF"/>
    <w:rsid w:val="00031A10"/>
    <w:rsid w:val="0003222B"/>
    <w:rsid w:val="00032239"/>
    <w:rsid w:val="000337B7"/>
    <w:rsid w:val="00033E20"/>
    <w:rsid w:val="00033EAD"/>
    <w:rsid w:val="0003490B"/>
    <w:rsid w:val="00035601"/>
    <w:rsid w:val="00036382"/>
    <w:rsid w:val="000363CE"/>
    <w:rsid w:val="000363EA"/>
    <w:rsid w:val="0003660C"/>
    <w:rsid w:val="00036B12"/>
    <w:rsid w:val="00036D08"/>
    <w:rsid w:val="0003785E"/>
    <w:rsid w:val="00040782"/>
    <w:rsid w:val="00040B11"/>
    <w:rsid w:val="00040DA6"/>
    <w:rsid w:val="0004101D"/>
    <w:rsid w:val="000415C9"/>
    <w:rsid w:val="000415F7"/>
    <w:rsid w:val="00041AB6"/>
    <w:rsid w:val="00041DC5"/>
    <w:rsid w:val="00041FDA"/>
    <w:rsid w:val="00042153"/>
    <w:rsid w:val="0004222F"/>
    <w:rsid w:val="00042D5A"/>
    <w:rsid w:val="00043791"/>
    <w:rsid w:val="00043C28"/>
    <w:rsid w:val="00043E10"/>
    <w:rsid w:val="000442CE"/>
    <w:rsid w:val="000456C8"/>
    <w:rsid w:val="00047938"/>
    <w:rsid w:val="00047F6B"/>
    <w:rsid w:val="00050474"/>
    <w:rsid w:val="00052499"/>
    <w:rsid w:val="00052A6F"/>
    <w:rsid w:val="00052F7D"/>
    <w:rsid w:val="0005333F"/>
    <w:rsid w:val="0005420C"/>
    <w:rsid w:val="000546C6"/>
    <w:rsid w:val="00055B44"/>
    <w:rsid w:val="000563CB"/>
    <w:rsid w:val="00056739"/>
    <w:rsid w:val="00056982"/>
    <w:rsid w:val="000574C7"/>
    <w:rsid w:val="000601C9"/>
    <w:rsid w:val="0006021B"/>
    <w:rsid w:val="000611BC"/>
    <w:rsid w:val="000614C1"/>
    <w:rsid w:val="00061964"/>
    <w:rsid w:val="00061E4F"/>
    <w:rsid w:val="0006214D"/>
    <w:rsid w:val="000626BA"/>
    <w:rsid w:val="00062FD1"/>
    <w:rsid w:val="00063A16"/>
    <w:rsid w:val="00064420"/>
    <w:rsid w:val="000644D0"/>
    <w:rsid w:val="00065CE6"/>
    <w:rsid w:val="00065E96"/>
    <w:rsid w:val="000662D1"/>
    <w:rsid w:val="00066D70"/>
    <w:rsid w:val="0006746A"/>
    <w:rsid w:val="00071288"/>
    <w:rsid w:val="00071483"/>
    <w:rsid w:val="00071877"/>
    <w:rsid w:val="000718ED"/>
    <w:rsid w:val="00072ECC"/>
    <w:rsid w:val="00073114"/>
    <w:rsid w:val="000733D1"/>
    <w:rsid w:val="0007392D"/>
    <w:rsid w:val="00073BB6"/>
    <w:rsid w:val="00074C4C"/>
    <w:rsid w:val="000754B4"/>
    <w:rsid w:val="00076C8B"/>
    <w:rsid w:val="00076D46"/>
    <w:rsid w:val="00076D7C"/>
    <w:rsid w:val="00076FDA"/>
    <w:rsid w:val="00077806"/>
    <w:rsid w:val="00080661"/>
    <w:rsid w:val="00080746"/>
    <w:rsid w:val="00080E05"/>
    <w:rsid w:val="00081CAA"/>
    <w:rsid w:val="00083200"/>
    <w:rsid w:val="0008485B"/>
    <w:rsid w:val="0008520B"/>
    <w:rsid w:val="00085359"/>
    <w:rsid w:val="00085656"/>
    <w:rsid w:val="00086043"/>
    <w:rsid w:val="0008631C"/>
    <w:rsid w:val="00087040"/>
    <w:rsid w:val="00087B20"/>
    <w:rsid w:val="00090DB3"/>
    <w:rsid w:val="0009170A"/>
    <w:rsid w:val="0009188D"/>
    <w:rsid w:val="00091B17"/>
    <w:rsid w:val="00091FF4"/>
    <w:rsid w:val="00093874"/>
    <w:rsid w:val="00093B6D"/>
    <w:rsid w:val="0009408A"/>
    <w:rsid w:val="00094410"/>
    <w:rsid w:val="0009445A"/>
    <w:rsid w:val="00094797"/>
    <w:rsid w:val="00095345"/>
    <w:rsid w:val="00095D5D"/>
    <w:rsid w:val="0009691D"/>
    <w:rsid w:val="00096A8C"/>
    <w:rsid w:val="00097230"/>
    <w:rsid w:val="00097238"/>
    <w:rsid w:val="0009741A"/>
    <w:rsid w:val="000977F6"/>
    <w:rsid w:val="000978D4"/>
    <w:rsid w:val="000979A9"/>
    <w:rsid w:val="000A13FD"/>
    <w:rsid w:val="000A2BBE"/>
    <w:rsid w:val="000A2C52"/>
    <w:rsid w:val="000A3246"/>
    <w:rsid w:val="000A3318"/>
    <w:rsid w:val="000A3DB6"/>
    <w:rsid w:val="000A3FD9"/>
    <w:rsid w:val="000A5580"/>
    <w:rsid w:val="000A56F3"/>
    <w:rsid w:val="000A5BF7"/>
    <w:rsid w:val="000A5C89"/>
    <w:rsid w:val="000A5FBB"/>
    <w:rsid w:val="000A6C5A"/>
    <w:rsid w:val="000B069D"/>
    <w:rsid w:val="000B1968"/>
    <w:rsid w:val="000B1FED"/>
    <w:rsid w:val="000B2068"/>
    <w:rsid w:val="000B223D"/>
    <w:rsid w:val="000B2A91"/>
    <w:rsid w:val="000B2B94"/>
    <w:rsid w:val="000B3010"/>
    <w:rsid w:val="000B3244"/>
    <w:rsid w:val="000B3937"/>
    <w:rsid w:val="000B44AC"/>
    <w:rsid w:val="000B4B07"/>
    <w:rsid w:val="000B59DB"/>
    <w:rsid w:val="000B5C0E"/>
    <w:rsid w:val="000B715C"/>
    <w:rsid w:val="000B78D9"/>
    <w:rsid w:val="000B7D36"/>
    <w:rsid w:val="000B7DAB"/>
    <w:rsid w:val="000B7FE6"/>
    <w:rsid w:val="000C0A00"/>
    <w:rsid w:val="000C0DA4"/>
    <w:rsid w:val="000C11AA"/>
    <w:rsid w:val="000C1471"/>
    <w:rsid w:val="000C19AB"/>
    <w:rsid w:val="000C37F6"/>
    <w:rsid w:val="000C41D5"/>
    <w:rsid w:val="000C4297"/>
    <w:rsid w:val="000C434A"/>
    <w:rsid w:val="000C482C"/>
    <w:rsid w:val="000C4D7F"/>
    <w:rsid w:val="000C51E1"/>
    <w:rsid w:val="000C5AE1"/>
    <w:rsid w:val="000C6920"/>
    <w:rsid w:val="000C79EB"/>
    <w:rsid w:val="000D0F05"/>
    <w:rsid w:val="000D12C5"/>
    <w:rsid w:val="000D1C55"/>
    <w:rsid w:val="000D285A"/>
    <w:rsid w:val="000D4623"/>
    <w:rsid w:val="000D48AE"/>
    <w:rsid w:val="000D5BE7"/>
    <w:rsid w:val="000D5C1B"/>
    <w:rsid w:val="000D6A77"/>
    <w:rsid w:val="000D703B"/>
    <w:rsid w:val="000D76A1"/>
    <w:rsid w:val="000D772A"/>
    <w:rsid w:val="000E08D7"/>
    <w:rsid w:val="000E14FA"/>
    <w:rsid w:val="000E189B"/>
    <w:rsid w:val="000E2036"/>
    <w:rsid w:val="000E2A4B"/>
    <w:rsid w:val="000E2CA8"/>
    <w:rsid w:val="000E2F6B"/>
    <w:rsid w:val="000E3046"/>
    <w:rsid w:val="000E32A8"/>
    <w:rsid w:val="000E40B9"/>
    <w:rsid w:val="000E432F"/>
    <w:rsid w:val="000E50C4"/>
    <w:rsid w:val="000E530C"/>
    <w:rsid w:val="000E54B7"/>
    <w:rsid w:val="000E56C9"/>
    <w:rsid w:val="000E61CD"/>
    <w:rsid w:val="000E6E64"/>
    <w:rsid w:val="000E76D3"/>
    <w:rsid w:val="000F0003"/>
    <w:rsid w:val="000F0B8C"/>
    <w:rsid w:val="000F14A2"/>
    <w:rsid w:val="000F155A"/>
    <w:rsid w:val="000F2087"/>
    <w:rsid w:val="000F282E"/>
    <w:rsid w:val="000F28AA"/>
    <w:rsid w:val="000F2E67"/>
    <w:rsid w:val="000F33C3"/>
    <w:rsid w:val="000F3A7D"/>
    <w:rsid w:val="000F4275"/>
    <w:rsid w:val="000F4551"/>
    <w:rsid w:val="000F4E86"/>
    <w:rsid w:val="000F723A"/>
    <w:rsid w:val="00100EA4"/>
    <w:rsid w:val="0010246E"/>
    <w:rsid w:val="00103E37"/>
    <w:rsid w:val="001050F1"/>
    <w:rsid w:val="0010527E"/>
    <w:rsid w:val="001056D2"/>
    <w:rsid w:val="00105B30"/>
    <w:rsid w:val="001060A8"/>
    <w:rsid w:val="00106545"/>
    <w:rsid w:val="001069A2"/>
    <w:rsid w:val="00107258"/>
    <w:rsid w:val="00107460"/>
    <w:rsid w:val="00107509"/>
    <w:rsid w:val="00107CFB"/>
    <w:rsid w:val="00107E87"/>
    <w:rsid w:val="00110116"/>
    <w:rsid w:val="00110BAF"/>
    <w:rsid w:val="001117AD"/>
    <w:rsid w:val="00111ECB"/>
    <w:rsid w:val="00112CD9"/>
    <w:rsid w:val="00113793"/>
    <w:rsid w:val="00113B29"/>
    <w:rsid w:val="00113C42"/>
    <w:rsid w:val="0011412E"/>
    <w:rsid w:val="00114514"/>
    <w:rsid w:val="00114989"/>
    <w:rsid w:val="00116553"/>
    <w:rsid w:val="00116562"/>
    <w:rsid w:val="001166BB"/>
    <w:rsid w:val="00116816"/>
    <w:rsid w:val="00117707"/>
    <w:rsid w:val="00117897"/>
    <w:rsid w:val="00120063"/>
    <w:rsid w:val="00122359"/>
    <w:rsid w:val="00122C3F"/>
    <w:rsid w:val="00122CE8"/>
    <w:rsid w:val="0012322C"/>
    <w:rsid w:val="00123472"/>
    <w:rsid w:val="00124C0F"/>
    <w:rsid w:val="00125205"/>
    <w:rsid w:val="00125520"/>
    <w:rsid w:val="00127716"/>
    <w:rsid w:val="00131091"/>
    <w:rsid w:val="00131EAD"/>
    <w:rsid w:val="00132DB7"/>
    <w:rsid w:val="0013421A"/>
    <w:rsid w:val="001347C6"/>
    <w:rsid w:val="00134D89"/>
    <w:rsid w:val="00135352"/>
    <w:rsid w:val="00135452"/>
    <w:rsid w:val="00136009"/>
    <w:rsid w:val="001363E9"/>
    <w:rsid w:val="00136627"/>
    <w:rsid w:val="00137849"/>
    <w:rsid w:val="00140BA9"/>
    <w:rsid w:val="00144402"/>
    <w:rsid w:val="00144441"/>
    <w:rsid w:val="0014457D"/>
    <w:rsid w:val="00144665"/>
    <w:rsid w:val="00145A6C"/>
    <w:rsid w:val="00146085"/>
    <w:rsid w:val="0014628D"/>
    <w:rsid w:val="001467D3"/>
    <w:rsid w:val="00146861"/>
    <w:rsid w:val="0014694A"/>
    <w:rsid w:val="00146952"/>
    <w:rsid w:val="00146D4E"/>
    <w:rsid w:val="00147015"/>
    <w:rsid w:val="001477D9"/>
    <w:rsid w:val="00147961"/>
    <w:rsid w:val="001501E7"/>
    <w:rsid w:val="001502D7"/>
    <w:rsid w:val="001508B3"/>
    <w:rsid w:val="0015094D"/>
    <w:rsid w:val="00150A0A"/>
    <w:rsid w:val="001521D9"/>
    <w:rsid w:val="0015281E"/>
    <w:rsid w:val="0015296C"/>
    <w:rsid w:val="00152A2C"/>
    <w:rsid w:val="0015305C"/>
    <w:rsid w:val="001530E5"/>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3E2"/>
    <w:rsid w:val="00166F9B"/>
    <w:rsid w:val="001711FB"/>
    <w:rsid w:val="001713A0"/>
    <w:rsid w:val="00171595"/>
    <w:rsid w:val="001717E2"/>
    <w:rsid w:val="0017237B"/>
    <w:rsid w:val="001727BB"/>
    <w:rsid w:val="00172B4F"/>
    <w:rsid w:val="00173117"/>
    <w:rsid w:val="0017316A"/>
    <w:rsid w:val="001733BE"/>
    <w:rsid w:val="001735DC"/>
    <w:rsid w:val="00173E23"/>
    <w:rsid w:val="00173F4A"/>
    <w:rsid w:val="0017400C"/>
    <w:rsid w:val="00176067"/>
    <w:rsid w:val="00176A5A"/>
    <w:rsid w:val="00180015"/>
    <w:rsid w:val="00180507"/>
    <w:rsid w:val="001819DD"/>
    <w:rsid w:val="00181A6B"/>
    <w:rsid w:val="00181DE5"/>
    <w:rsid w:val="00181ED1"/>
    <w:rsid w:val="001821F5"/>
    <w:rsid w:val="001826A4"/>
    <w:rsid w:val="00182927"/>
    <w:rsid w:val="0018305E"/>
    <w:rsid w:val="00183578"/>
    <w:rsid w:val="00183CE7"/>
    <w:rsid w:val="00184E71"/>
    <w:rsid w:val="001858F7"/>
    <w:rsid w:val="0018655C"/>
    <w:rsid w:val="00186D05"/>
    <w:rsid w:val="001875E9"/>
    <w:rsid w:val="001878CF"/>
    <w:rsid w:val="00187FD7"/>
    <w:rsid w:val="001902F7"/>
    <w:rsid w:val="00191624"/>
    <w:rsid w:val="00192DDF"/>
    <w:rsid w:val="00193157"/>
    <w:rsid w:val="00194049"/>
    <w:rsid w:val="0019449D"/>
    <w:rsid w:val="00194545"/>
    <w:rsid w:val="00194FF1"/>
    <w:rsid w:val="001950D6"/>
    <w:rsid w:val="00195FB2"/>
    <w:rsid w:val="00195FFA"/>
    <w:rsid w:val="001961D6"/>
    <w:rsid w:val="0019647C"/>
    <w:rsid w:val="0019681F"/>
    <w:rsid w:val="00196855"/>
    <w:rsid w:val="00196BD6"/>
    <w:rsid w:val="00196C1F"/>
    <w:rsid w:val="001973D1"/>
    <w:rsid w:val="00197582"/>
    <w:rsid w:val="001978C5"/>
    <w:rsid w:val="00197E46"/>
    <w:rsid w:val="001A0C68"/>
    <w:rsid w:val="001A16BA"/>
    <w:rsid w:val="001A1790"/>
    <w:rsid w:val="001A18FE"/>
    <w:rsid w:val="001A2A77"/>
    <w:rsid w:val="001A3F65"/>
    <w:rsid w:val="001A4065"/>
    <w:rsid w:val="001A47AE"/>
    <w:rsid w:val="001A4DE5"/>
    <w:rsid w:val="001A5D5A"/>
    <w:rsid w:val="001A5D6D"/>
    <w:rsid w:val="001A64E4"/>
    <w:rsid w:val="001A651B"/>
    <w:rsid w:val="001A708B"/>
    <w:rsid w:val="001A70C0"/>
    <w:rsid w:val="001A76E2"/>
    <w:rsid w:val="001A7B55"/>
    <w:rsid w:val="001B0546"/>
    <w:rsid w:val="001B09CF"/>
    <w:rsid w:val="001B257B"/>
    <w:rsid w:val="001B266C"/>
    <w:rsid w:val="001B3440"/>
    <w:rsid w:val="001B3595"/>
    <w:rsid w:val="001B4046"/>
    <w:rsid w:val="001B456D"/>
    <w:rsid w:val="001B47C6"/>
    <w:rsid w:val="001B48D5"/>
    <w:rsid w:val="001B4982"/>
    <w:rsid w:val="001B4B5F"/>
    <w:rsid w:val="001B5394"/>
    <w:rsid w:val="001B5D0B"/>
    <w:rsid w:val="001B71F9"/>
    <w:rsid w:val="001B7530"/>
    <w:rsid w:val="001C0117"/>
    <w:rsid w:val="001C0404"/>
    <w:rsid w:val="001C1BA9"/>
    <w:rsid w:val="001C22F1"/>
    <w:rsid w:val="001C2955"/>
    <w:rsid w:val="001C35D7"/>
    <w:rsid w:val="001C4259"/>
    <w:rsid w:val="001C4456"/>
    <w:rsid w:val="001C4B8B"/>
    <w:rsid w:val="001C4DB4"/>
    <w:rsid w:val="001C4E9C"/>
    <w:rsid w:val="001C4FE0"/>
    <w:rsid w:val="001C5077"/>
    <w:rsid w:val="001C5AC1"/>
    <w:rsid w:val="001C70D8"/>
    <w:rsid w:val="001C74F5"/>
    <w:rsid w:val="001C751D"/>
    <w:rsid w:val="001D01DF"/>
    <w:rsid w:val="001D0A6C"/>
    <w:rsid w:val="001D0C12"/>
    <w:rsid w:val="001D0DF1"/>
    <w:rsid w:val="001D17FF"/>
    <w:rsid w:val="001D1AEA"/>
    <w:rsid w:val="001D2D91"/>
    <w:rsid w:val="001D2D93"/>
    <w:rsid w:val="001D33DB"/>
    <w:rsid w:val="001D36C8"/>
    <w:rsid w:val="001D4964"/>
    <w:rsid w:val="001D58F2"/>
    <w:rsid w:val="001D742E"/>
    <w:rsid w:val="001D7B5E"/>
    <w:rsid w:val="001D7DF5"/>
    <w:rsid w:val="001E0753"/>
    <w:rsid w:val="001E11E7"/>
    <w:rsid w:val="001E150A"/>
    <w:rsid w:val="001E30B6"/>
    <w:rsid w:val="001E35CD"/>
    <w:rsid w:val="001E53E3"/>
    <w:rsid w:val="001E54C0"/>
    <w:rsid w:val="001E7047"/>
    <w:rsid w:val="001E74EF"/>
    <w:rsid w:val="001E7884"/>
    <w:rsid w:val="001E7C44"/>
    <w:rsid w:val="001F02B3"/>
    <w:rsid w:val="001F0541"/>
    <w:rsid w:val="001F08F2"/>
    <w:rsid w:val="001F151A"/>
    <w:rsid w:val="001F1606"/>
    <w:rsid w:val="001F1F90"/>
    <w:rsid w:val="001F3579"/>
    <w:rsid w:val="001F35E8"/>
    <w:rsid w:val="001F540E"/>
    <w:rsid w:val="001F5D41"/>
    <w:rsid w:val="001F7ADF"/>
    <w:rsid w:val="00200BB4"/>
    <w:rsid w:val="0020340E"/>
    <w:rsid w:val="00204ADD"/>
    <w:rsid w:val="00204D8B"/>
    <w:rsid w:val="002052A6"/>
    <w:rsid w:val="00205486"/>
    <w:rsid w:val="002054AC"/>
    <w:rsid w:val="0020552C"/>
    <w:rsid w:val="002056B3"/>
    <w:rsid w:val="002056EF"/>
    <w:rsid w:val="0020659E"/>
    <w:rsid w:val="00207023"/>
    <w:rsid w:val="00207310"/>
    <w:rsid w:val="00207A8A"/>
    <w:rsid w:val="00207B3A"/>
    <w:rsid w:val="00210070"/>
    <w:rsid w:val="0021008C"/>
    <w:rsid w:val="0021041A"/>
    <w:rsid w:val="00210549"/>
    <w:rsid w:val="002109D4"/>
    <w:rsid w:val="00210A7A"/>
    <w:rsid w:val="00210BF3"/>
    <w:rsid w:val="00213A3F"/>
    <w:rsid w:val="00214145"/>
    <w:rsid w:val="002148D0"/>
    <w:rsid w:val="00214E61"/>
    <w:rsid w:val="002168D9"/>
    <w:rsid w:val="00216A45"/>
    <w:rsid w:val="00216AC0"/>
    <w:rsid w:val="00217015"/>
    <w:rsid w:val="00217729"/>
    <w:rsid w:val="00220405"/>
    <w:rsid w:val="0022078A"/>
    <w:rsid w:val="00220A2C"/>
    <w:rsid w:val="00220D50"/>
    <w:rsid w:val="00220E11"/>
    <w:rsid w:val="002218DA"/>
    <w:rsid w:val="00223FFC"/>
    <w:rsid w:val="00224083"/>
    <w:rsid w:val="0022418A"/>
    <w:rsid w:val="002255FC"/>
    <w:rsid w:val="00227ED0"/>
    <w:rsid w:val="00231208"/>
    <w:rsid w:val="0023121B"/>
    <w:rsid w:val="00232065"/>
    <w:rsid w:val="002322B7"/>
    <w:rsid w:val="00232642"/>
    <w:rsid w:val="00232656"/>
    <w:rsid w:val="00233386"/>
    <w:rsid w:val="002347B5"/>
    <w:rsid w:val="00234C5F"/>
    <w:rsid w:val="00234CF5"/>
    <w:rsid w:val="00235B8D"/>
    <w:rsid w:val="00235EC6"/>
    <w:rsid w:val="00235FBF"/>
    <w:rsid w:val="00237300"/>
    <w:rsid w:val="00237361"/>
    <w:rsid w:val="00241074"/>
    <w:rsid w:val="00241FF8"/>
    <w:rsid w:val="002420E4"/>
    <w:rsid w:val="0024267D"/>
    <w:rsid w:val="002433B6"/>
    <w:rsid w:val="00243651"/>
    <w:rsid w:val="00243BE2"/>
    <w:rsid w:val="00244AF3"/>
    <w:rsid w:val="00244BE9"/>
    <w:rsid w:val="00244FA8"/>
    <w:rsid w:val="00245530"/>
    <w:rsid w:val="00245BCC"/>
    <w:rsid w:val="00245D56"/>
    <w:rsid w:val="00246754"/>
    <w:rsid w:val="0024745D"/>
    <w:rsid w:val="002479B0"/>
    <w:rsid w:val="0025056A"/>
    <w:rsid w:val="00250648"/>
    <w:rsid w:val="00250BEC"/>
    <w:rsid w:val="00251465"/>
    <w:rsid w:val="0025178A"/>
    <w:rsid w:val="00252AAD"/>
    <w:rsid w:val="002531BA"/>
    <w:rsid w:val="00253553"/>
    <w:rsid w:val="002539E0"/>
    <w:rsid w:val="00253A2F"/>
    <w:rsid w:val="00255410"/>
    <w:rsid w:val="002559BE"/>
    <w:rsid w:val="002566EC"/>
    <w:rsid w:val="0025756F"/>
    <w:rsid w:val="00257579"/>
    <w:rsid w:val="00257A9B"/>
    <w:rsid w:val="00257C56"/>
    <w:rsid w:val="00260664"/>
    <w:rsid w:val="00260698"/>
    <w:rsid w:val="00260723"/>
    <w:rsid w:val="00261FB9"/>
    <w:rsid w:val="00263772"/>
    <w:rsid w:val="00263816"/>
    <w:rsid w:val="0026409F"/>
    <w:rsid w:val="00264C83"/>
    <w:rsid w:val="00265AED"/>
    <w:rsid w:val="0026644B"/>
    <w:rsid w:val="002671DA"/>
    <w:rsid w:val="00267712"/>
    <w:rsid w:val="00267B79"/>
    <w:rsid w:val="002704C1"/>
    <w:rsid w:val="00270F9D"/>
    <w:rsid w:val="00271441"/>
    <w:rsid w:val="0027165B"/>
    <w:rsid w:val="0027184A"/>
    <w:rsid w:val="002725EB"/>
    <w:rsid w:val="00272E97"/>
    <w:rsid w:val="00272F3B"/>
    <w:rsid w:val="00273309"/>
    <w:rsid w:val="00273311"/>
    <w:rsid w:val="002738DC"/>
    <w:rsid w:val="00273B3D"/>
    <w:rsid w:val="00275A08"/>
    <w:rsid w:val="00275ACD"/>
    <w:rsid w:val="0027634E"/>
    <w:rsid w:val="0027635E"/>
    <w:rsid w:val="00276405"/>
    <w:rsid w:val="00276672"/>
    <w:rsid w:val="00276AB7"/>
    <w:rsid w:val="00277679"/>
    <w:rsid w:val="00280146"/>
    <w:rsid w:val="0028066D"/>
    <w:rsid w:val="00280A57"/>
    <w:rsid w:val="002811F5"/>
    <w:rsid w:val="00281BDB"/>
    <w:rsid w:val="00282003"/>
    <w:rsid w:val="0028244E"/>
    <w:rsid w:val="002836FB"/>
    <w:rsid w:val="00283AF9"/>
    <w:rsid w:val="00283C76"/>
    <w:rsid w:val="00283DF1"/>
    <w:rsid w:val="00284845"/>
    <w:rsid w:val="00285120"/>
    <w:rsid w:val="00285295"/>
    <w:rsid w:val="0028531B"/>
    <w:rsid w:val="002859E1"/>
    <w:rsid w:val="00285B66"/>
    <w:rsid w:val="00286895"/>
    <w:rsid w:val="00286FAA"/>
    <w:rsid w:val="00287408"/>
    <w:rsid w:val="00287761"/>
    <w:rsid w:val="002907A6"/>
    <w:rsid w:val="00290D2D"/>
    <w:rsid w:val="002910BA"/>
    <w:rsid w:val="00291130"/>
    <w:rsid w:val="00291238"/>
    <w:rsid w:val="002913D7"/>
    <w:rsid w:val="002917D8"/>
    <w:rsid w:val="00292410"/>
    <w:rsid w:val="00292496"/>
    <w:rsid w:val="002930B8"/>
    <w:rsid w:val="00293D62"/>
    <w:rsid w:val="002948F3"/>
    <w:rsid w:val="002950C9"/>
    <w:rsid w:val="002950F5"/>
    <w:rsid w:val="002956D9"/>
    <w:rsid w:val="00295DEE"/>
    <w:rsid w:val="00295F8F"/>
    <w:rsid w:val="0029611C"/>
    <w:rsid w:val="002961C7"/>
    <w:rsid w:val="0029647D"/>
    <w:rsid w:val="00296C81"/>
    <w:rsid w:val="002977C5"/>
    <w:rsid w:val="00297B33"/>
    <w:rsid w:val="002A1EAE"/>
    <w:rsid w:val="002A1F4C"/>
    <w:rsid w:val="002A27D0"/>
    <w:rsid w:val="002A290C"/>
    <w:rsid w:val="002A37DD"/>
    <w:rsid w:val="002A38C9"/>
    <w:rsid w:val="002A45AD"/>
    <w:rsid w:val="002A46CD"/>
    <w:rsid w:val="002A4BDE"/>
    <w:rsid w:val="002A5104"/>
    <w:rsid w:val="002A5F61"/>
    <w:rsid w:val="002A75A0"/>
    <w:rsid w:val="002A77F3"/>
    <w:rsid w:val="002A7864"/>
    <w:rsid w:val="002A798D"/>
    <w:rsid w:val="002B0B27"/>
    <w:rsid w:val="002B1B32"/>
    <w:rsid w:val="002B1FA3"/>
    <w:rsid w:val="002B254F"/>
    <w:rsid w:val="002B32F1"/>
    <w:rsid w:val="002B43F7"/>
    <w:rsid w:val="002B503B"/>
    <w:rsid w:val="002B54FE"/>
    <w:rsid w:val="002B592F"/>
    <w:rsid w:val="002B6514"/>
    <w:rsid w:val="002B6733"/>
    <w:rsid w:val="002B722F"/>
    <w:rsid w:val="002B7947"/>
    <w:rsid w:val="002B7D08"/>
    <w:rsid w:val="002B7DC7"/>
    <w:rsid w:val="002C00D8"/>
    <w:rsid w:val="002C0BE2"/>
    <w:rsid w:val="002C3FBF"/>
    <w:rsid w:val="002C3FFF"/>
    <w:rsid w:val="002C4308"/>
    <w:rsid w:val="002C4B4C"/>
    <w:rsid w:val="002C4F06"/>
    <w:rsid w:val="002C555B"/>
    <w:rsid w:val="002C660A"/>
    <w:rsid w:val="002C6C89"/>
    <w:rsid w:val="002C6D73"/>
    <w:rsid w:val="002C7164"/>
    <w:rsid w:val="002C79CA"/>
    <w:rsid w:val="002C7FEB"/>
    <w:rsid w:val="002D017E"/>
    <w:rsid w:val="002D073C"/>
    <w:rsid w:val="002D1742"/>
    <w:rsid w:val="002D1DD6"/>
    <w:rsid w:val="002D2043"/>
    <w:rsid w:val="002D2374"/>
    <w:rsid w:val="002D248B"/>
    <w:rsid w:val="002D38BB"/>
    <w:rsid w:val="002D4D66"/>
    <w:rsid w:val="002D563A"/>
    <w:rsid w:val="002D5A6E"/>
    <w:rsid w:val="002D5F04"/>
    <w:rsid w:val="002D5F15"/>
    <w:rsid w:val="002D617F"/>
    <w:rsid w:val="002D683A"/>
    <w:rsid w:val="002D6BE5"/>
    <w:rsid w:val="002D7C01"/>
    <w:rsid w:val="002E1310"/>
    <w:rsid w:val="002E1E49"/>
    <w:rsid w:val="002E23D0"/>
    <w:rsid w:val="002E2AE0"/>
    <w:rsid w:val="002E2E7C"/>
    <w:rsid w:val="002E2F61"/>
    <w:rsid w:val="002E39A9"/>
    <w:rsid w:val="002E4D2A"/>
    <w:rsid w:val="002E4D9E"/>
    <w:rsid w:val="002E52B7"/>
    <w:rsid w:val="002E530B"/>
    <w:rsid w:val="002E5410"/>
    <w:rsid w:val="002E7949"/>
    <w:rsid w:val="002E79DD"/>
    <w:rsid w:val="002E7D07"/>
    <w:rsid w:val="002F1197"/>
    <w:rsid w:val="002F1B3F"/>
    <w:rsid w:val="002F35B3"/>
    <w:rsid w:val="002F370A"/>
    <w:rsid w:val="002F4330"/>
    <w:rsid w:val="002F4A88"/>
    <w:rsid w:val="002F5DD1"/>
    <w:rsid w:val="002F5F75"/>
    <w:rsid w:val="002F61F2"/>
    <w:rsid w:val="0030040A"/>
    <w:rsid w:val="003007E9"/>
    <w:rsid w:val="003010CB"/>
    <w:rsid w:val="003015B2"/>
    <w:rsid w:val="00302190"/>
    <w:rsid w:val="00302AB0"/>
    <w:rsid w:val="00302EAF"/>
    <w:rsid w:val="00303D00"/>
    <w:rsid w:val="00306353"/>
    <w:rsid w:val="0030648D"/>
    <w:rsid w:val="00306530"/>
    <w:rsid w:val="003079CE"/>
    <w:rsid w:val="00307A72"/>
    <w:rsid w:val="00307B51"/>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64A1"/>
    <w:rsid w:val="00316A1E"/>
    <w:rsid w:val="00317143"/>
    <w:rsid w:val="0031791C"/>
    <w:rsid w:val="003202E5"/>
    <w:rsid w:val="0032308F"/>
    <w:rsid w:val="003243FC"/>
    <w:rsid w:val="003245AE"/>
    <w:rsid w:val="00324852"/>
    <w:rsid w:val="00325506"/>
    <w:rsid w:val="00325D32"/>
    <w:rsid w:val="00325FA0"/>
    <w:rsid w:val="003264C9"/>
    <w:rsid w:val="00326D4F"/>
    <w:rsid w:val="0032798E"/>
    <w:rsid w:val="00330F69"/>
    <w:rsid w:val="00331200"/>
    <w:rsid w:val="00331A52"/>
    <w:rsid w:val="003320A7"/>
    <w:rsid w:val="0033236F"/>
    <w:rsid w:val="0033258F"/>
    <w:rsid w:val="003329F6"/>
    <w:rsid w:val="00332D91"/>
    <w:rsid w:val="00333E70"/>
    <w:rsid w:val="00334493"/>
    <w:rsid w:val="00334706"/>
    <w:rsid w:val="00334A61"/>
    <w:rsid w:val="00334F50"/>
    <w:rsid w:val="00335411"/>
    <w:rsid w:val="00335973"/>
    <w:rsid w:val="0033672C"/>
    <w:rsid w:val="00337BEA"/>
    <w:rsid w:val="003403A4"/>
    <w:rsid w:val="00341235"/>
    <w:rsid w:val="003418C6"/>
    <w:rsid w:val="003419CC"/>
    <w:rsid w:val="00341C20"/>
    <w:rsid w:val="00341FF3"/>
    <w:rsid w:val="00342865"/>
    <w:rsid w:val="00342979"/>
    <w:rsid w:val="00343489"/>
    <w:rsid w:val="003434C1"/>
    <w:rsid w:val="00343684"/>
    <w:rsid w:val="00343911"/>
    <w:rsid w:val="00343CC2"/>
    <w:rsid w:val="0034419D"/>
    <w:rsid w:val="00344BA9"/>
    <w:rsid w:val="0034590E"/>
    <w:rsid w:val="00345C5F"/>
    <w:rsid w:val="003464E8"/>
    <w:rsid w:val="00346737"/>
    <w:rsid w:val="0034693F"/>
    <w:rsid w:val="00347895"/>
    <w:rsid w:val="003504E3"/>
    <w:rsid w:val="00350944"/>
    <w:rsid w:val="003516B0"/>
    <w:rsid w:val="003516D0"/>
    <w:rsid w:val="00352225"/>
    <w:rsid w:val="00352E19"/>
    <w:rsid w:val="00353194"/>
    <w:rsid w:val="003534CA"/>
    <w:rsid w:val="00354AD5"/>
    <w:rsid w:val="00355BAB"/>
    <w:rsid w:val="00356531"/>
    <w:rsid w:val="00357867"/>
    <w:rsid w:val="003578A2"/>
    <w:rsid w:val="00357BD7"/>
    <w:rsid w:val="003605B3"/>
    <w:rsid w:val="00360C2F"/>
    <w:rsid w:val="003611BF"/>
    <w:rsid w:val="00362246"/>
    <w:rsid w:val="003622AD"/>
    <w:rsid w:val="003638FE"/>
    <w:rsid w:val="0036445C"/>
    <w:rsid w:val="00365645"/>
    <w:rsid w:val="0036596A"/>
    <w:rsid w:val="003661B0"/>
    <w:rsid w:val="00366D46"/>
    <w:rsid w:val="00367A39"/>
    <w:rsid w:val="00367C06"/>
    <w:rsid w:val="003703DD"/>
    <w:rsid w:val="00370E2E"/>
    <w:rsid w:val="00371C6E"/>
    <w:rsid w:val="00372B5E"/>
    <w:rsid w:val="00372E7D"/>
    <w:rsid w:val="003735E9"/>
    <w:rsid w:val="00373F1C"/>
    <w:rsid w:val="003743EF"/>
    <w:rsid w:val="003749D8"/>
    <w:rsid w:val="00374B8F"/>
    <w:rsid w:val="00375A23"/>
    <w:rsid w:val="00375BC0"/>
    <w:rsid w:val="00376656"/>
    <w:rsid w:val="00376E1A"/>
    <w:rsid w:val="00377945"/>
    <w:rsid w:val="003779F9"/>
    <w:rsid w:val="00377BE6"/>
    <w:rsid w:val="003801F0"/>
    <w:rsid w:val="00380DBF"/>
    <w:rsid w:val="00381C80"/>
    <w:rsid w:val="00382091"/>
    <w:rsid w:val="0038228D"/>
    <w:rsid w:val="003835FC"/>
    <w:rsid w:val="00384250"/>
    <w:rsid w:val="00384355"/>
    <w:rsid w:val="0038449F"/>
    <w:rsid w:val="00384AF3"/>
    <w:rsid w:val="00385A13"/>
    <w:rsid w:val="00385B9C"/>
    <w:rsid w:val="00385BE0"/>
    <w:rsid w:val="00385EE7"/>
    <w:rsid w:val="0038612F"/>
    <w:rsid w:val="0038696A"/>
    <w:rsid w:val="00386A2C"/>
    <w:rsid w:val="0039004A"/>
    <w:rsid w:val="003919C6"/>
    <w:rsid w:val="00391AA3"/>
    <w:rsid w:val="00391F7E"/>
    <w:rsid w:val="00391F83"/>
    <w:rsid w:val="00392912"/>
    <w:rsid w:val="00392916"/>
    <w:rsid w:val="00393199"/>
    <w:rsid w:val="00393C26"/>
    <w:rsid w:val="003943C7"/>
    <w:rsid w:val="003953E6"/>
    <w:rsid w:val="003954FB"/>
    <w:rsid w:val="00395D5E"/>
    <w:rsid w:val="00395E93"/>
    <w:rsid w:val="00395F25"/>
    <w:rsid w:val="00395F54"/>
    <w:rsid w:val="00397660"/>
    <w:rsid w:val="003A0355"/>
    <w:rsid w:val="003A0A81"/>
    <w:rsid w:val="003A1167"/>
    <w:rsid w:val="003A1172"/>
    <w:rsid w:val="003A1775"/>
    <w:rsid w:val="003A1BBC"/>
    <w:rsid w:val="003A2074"/>
    <w:rsid w:val="003A2BE5"/>
    <w:rsid w:val="003A348B"/>
    <w:rsid w:val="003A4590"/>
    <w:rsid w:val="003A46DA"/>
    <w:rsid w:val="003A5274"/>
    <w:rsid w:val="003A6268"/>
    <w:rsid w:val="003A7019"/>
    <w:rsid w:val="003B1A5D"/>
    <w:rsid w:val="003B22EC"/>
    <w:rsid w:val="003B23F6"/>
    <w:rsid w:val="003B261D"/>
    <w:rsid w:val="003B296F"/>
    <w:rsid w:val="003B30BC"/>
    <w:rsid w:val="003B7233"/>
    <w:rsid w:val="003B75FA"/>
    <w:rsid w:val="003C0109"/>
    <w:rsid w:val="003C0115"/>
    <w:rsid w:val="003C0E0C"/>
    <w:rsid w:val="003C1146"/>
    <w:rsid w:val="003C20B5"/>
    <w:rsid w:val="003C217E"/>
    <w:rsid w:val="003C2BCD"/>
    <w:rsid w:val="003C37E1"/>
    <w:rsid w:val="003C3E3E"/>
    <w:rsid w:val="003C3EED"/>
    <w:rsid w:val="003C4303"/>
    <w:rsid w:val="003C4424"/>
    <w:rsid w:val="003C5693"/>
    <w:rsid w:val="003C58F6"/>
    <w:rsid w:val="003C6444"/>
    <w:rsid w:val="003C6711"/>
    <w:rsid w:val="003C6C40"/>
    <w:rsid w:val="003C6CFD"/>
    <w:rsid w:val="003C7258"/>
    <w:rsid w:val="003C7579"/>
    <w:rsid w:val="003C79BC"/>
    <w:rsid w:val="003C7E02"/>
    <w:rsid w:val="003D062E"/>
    <w:rsid w:val="003D08A5"/>
    <w:rsid w:val="003D094C"/>
    <w:rsid w:val="003D121D"/>
    <w:rsid w:val="003D16A8"/>
    <w:rsid w:val="003D1C5B"/>
    <w:rsid w:val="003D236C"/>
    <w:rsid w:val="003D2989"/>
    <w:rsid w:val="003D2E3F"/>
    <w:rsid w:val="003D3436"/>
    <w:rsid w:val="003D3720"/>
    <w:rsid w:val="003D46B3"/>
    <w:rsid w:val="003D5C14"/>
    <w:rsid w:val="003D5E8F"/>
    <w:rsid w:val="003D5FD6"/>
    <w:rsid w:val="003D76EE"/>
    <w:rsid w:val="003E0684"/>
    <w:rsid w:val="003E0784"/>
    <w:rsid w:val="003E08C7"/>
    <w:rsid w:val="003E1B68"/>
    <w:rsid w:val="003E1CF2"/>
    <w:rsid w:val="003E2736"/>
    <w:rsid w:val="003E2E11"/>
    <w:rsid w:val="003E313E"/>
    <w:rsid w:val="003E3388"/>
    <w:rsid w:val="003E4A4F"/>
    <w:rsid w:val="003E4FEB"/>
    <w:rsid w:val="003E65ED"/>
    <w:rsid w:val="003E7383"/>
    <w:rsid w:val="003E77B2"/>
    <w:rsid w:val="003E7F13"/>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35A"/>
    <w:rsid w:val="00401C1C"/>
    <w:rsid w:val="004030EE"/>
    <w:rsid w:val="004034DB"/>
    <w:rsid w:val="00403E19"/>
    <w:rsid w:val="004040A4"/>
    <w:rsid w:val="004044BF"/>
    <w:rsid w:val="004049DE"/>
    <w:rsid w:val="00404C42"/>
    <w:rsid w:val="00404CB5"/>
    <w:rsid w:val="004053B9"/>
    <w:rsid w:val="00406B42"/>
    <w:rsid w:val="00407163"/>
    <w:rsid w:val="0040717F"/>
    <w:rsid w:val="00407A86"/>
    <w:rsid w:val="00407D16"/>
    <w:rsid w:val="00407E4F"/>
    <w:rsid w:val="004108FD"/>
    <w:rsid w:val="00410FCE"/>
    <w:rsid w:val="00411D1E"/>
    <w:rsid w:val="00412201"/>
    <w:rsid w:val="004123D4"/>
    <w:rsid w:val="0041324D"/>
    <w:rsid w:val="00413882"/>
    <w:rsid w:val="00413C55"/>
    <w:rsid w:val="00413E85"/>
    <w:rsid w:val="00413F5B"/>
    <w:rsid w:val="00415D7E"/>
    <w:rsid w:val="0041603F"/>
    <w:rsid w:val="0041659C"/>
    <w:rsid w:val="00416838"/>
    <w:rsid w:val="00416841"/>
    <w:rsid w:val="004174A0"/>
    <w:rsid w:val="00417651"/>
    <w:rsid w:val="00417C04"/>
    <w:rsid w:val="0042015E"/>
    <w:rsid w:val="004206C7"/>
    <w:rsid w:val="004219A1"/>
    <w:rsid w:val="0042290D"/>
    <w:rsid w:val="00422DEA"/>
    <w:rsid w:val="00423025"/>
    <w:rsid w:val="00423306"/>
    <w:rsid w:val="004234F1"/>
    <w:rsid w:val="004238E8"/>
    <w:rsid w:val="00423CD1"/>
    <w:rsid w:val="00424469"/>
    <w:rsid w:val="004247F1"/>
    <w:rsid w:val="00425246"/>
    <w:rsid w:val="00425FFC"/>
    <w:rsid w:val="00427588"/>
    <w:rsid w:val="004275CA"/>
    <w:rsid w:val="00427DC0"/>
    <w:rsid w:val="00427FAB"/>
    <w:rsid w:val="004302F8"/>
    <w:rsid w:val="00431472"/>
    <w:rsid w:val="00431CBF"/>
    <w:rsid w:val="00431CF9"/>
    <w:rsid w:val="00431D96"/>
    <w:rsid w:val="004320EE"/>
    <w:rsid w:val="00433134"/>
    <w:rsid w:val="004337ED"/>
    <w:rsid w:val="00433B0D"/>
    <w:rsid w:val="004360DB"/>
    <w:rsid w:val="00436246"/>
    <w:rsid w:val="004363EB"/>
    <w:rsid w:val="0043643C"/>
    <w:rsid w:val="004365C1"/>
    <w:rsid w:val="0043685B"/>
    <w:rsid w:val="00436BF4"/>
    <w:rsid w:val="00436D8C"/>
    <w:rsid w:val="004373BB"/>
    <w:rsid w:val="004405B8"/>
    <w:rsid w:val="00440B20"/>
    <w:rsid w:val="00441068"/>
    <w:rsid w:val="00441F69"/>
    <w:rsid w:val="00442263"/>
    <w:rsid w:val="00443E0E"/>
    <w:rsid w:val="00443E81"/>
    <w:rsid w:val="00444758"/>
    <w:rsid w:val="00444906"/>
    <w:rsid w:val="00444B5E"/>
    <w:rsid w:val="00444D81"/>
    <w:rsid w:val="004450B8"/>
    <w:rsid w:val="004458EE"/>
    <w:rsid w:val="00445D98"/>
    <w:rsid w:val="00446834"/>
    <w:rsid w:val="00446B52"/>
    <w:rsid w:val="00447C32"/>
    <w:rsid w:val="00450649"/>
    <w:rsid w:val="00450E91"/>
    <w:rsid w:val="00451034"/>
    <w:rsid w:val="00451E23"/>
    <w:rsid w:val="004524A7"/>
    <w:rsid w:val="00452B30"/>
    <w:rsid w:val="00454AD3"/>
    <w:rsid w:val="00455856"/>
    <w:rsid w:val="00455C05"/>
    <w:rsid w:val="0045614B"/>
    <w:rsid w:val="00456CDB"/>
    <w:rsid w:val="004577EB"/>
    <w:rsid w:val="00460030"/>
    <w:rsid w:val="0046042C"/>
    <w:rsid w:val="004606BB"/>
    <w:rsid w:val="004607DD"/>
    <w:rsid w:val="00460908"/>
    <w:rsid w:val="00460C33"/>
    <w:rsid w:val="0046128B"/>
    <w:rsid w:val="004612DF"/>
    <w:rsid w:val="0046212D"/>
    <w:rsid w:val="004622E0"/>
    <w:rsid w:val="00462A3D"/>
    <w:rsid w:val="00465EBF"/>
    <w:rsid w:val="00466D0F"/>
    <w:rsid w:val="004677B1"/>
    <w:rsid w:val="00467A04"/>
    <w:rsid w:val="004701FA"/>
    <w:rsid w:val="0047021B"/>
    <w:rsid w:val="00470A96"/>
    <w:rsid w:val="0047206D"/>
    <w:rsid w:val="00472A8E"/>
    <w:rsid w:val="00472E0A"/>
    <w:rsid w:val="004737EC"/>
    <w:rsid w:val="0047387A"/>
    <w:rsid w:val="004749F3"/>
    <w:rsid w:val="004749FE"/>
    <w:rsid w:val="00475613"/>
    <w:rsid w:val="00475F50"/>
    <w:rsid w:val="00476688"/>
    <w:rsid w:val="0047696C"/>
    <w:rsid w:val="00476DCD"/>
    <w:rsid w:val="00476F46"/>
    <w:rsid w:val="0047783F"/>
    <w:rsid w:val="00477E9C"/>
    <w:rsid w:val="00480088"/>
    <w:rsid w:val="0048072C"/>
    <w:rsid w:val="00481912"/>
    <w:rsid w:val="0048196F"/>
    <w:rsid w:val="00482B80"/>
    <w:rsid w:val="00483626"/>
    <w:rsid w:val="00483AEA"/>
    <w:rsid w:val="0048464D"/>
    <w:rsid w:val="004848E1"/>
    <w:rsid w:val="004851E6"/>
    <w:rsid w:val="0048528F"/>
    <w:rsid w:val="00485387"/>
    <w:rsid w:val="00485546"/>
    <w:rsid w:val="004858C8"/>
    <w:rsid w:val="004860BB"/>
    <w:rsid w:val="00486150"/>
    <w:rsid w:val="004867AC"/>
    <w:rsid w:val="00486864"/>
    <w:rsid w:val="004869D2"/>
    <w:rsid w:val="0048771A"/>
    <w:rsid w:val="0048779E"/>
    <w:rsid w:val="0048787A"/>
    <w:rsid w:val="00487A3A"/>
    <w:rsid w:val="00487A52"/>
    <w:rsid w:val="00487A62"/>
    <w:rsid w:val="00487C03"/>
    <w:rsid w:val="00487E5D"/>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7817"/>
    <w:rsid w:val="004A0845"/>
    <w:rsid w:val="004A0C90"/>
    <w:rsid w:val="004A1215"/>
    <w:rsid w:val="004A1E64"/>
    <w:rsid w:val="004A1F8D"/>
    <w:rsid w:val="004A2251"/>
    <w:rsid w:val="004A2333"/>
    <w:rsid w:val="004A303E"/>
    <w:rsid w:val="004A45B3"/>
    <w:rsid w:val="004A50FD"/>
    <w:rsid w:val="004A5479"/>
    <w:rsid w:val="004A693F"/>
    <w:rsid w:val="004A6B69"/>
    <w:rsid w:val="004A7187"/>
    <w:rsid w:val="004B0CB9"/>
    <w:rsid w:val="004B139A"/>
    <w:rsid w:val="004B2577"/>
    <w:rsid w:val="004B3F4B"/>
    <w:rsid w:val="004B3FAA"/>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2DD"/>
    <w:rsid w:val="004C64B1"/>
    <w:rsid w:val="004C64B2"/>
    <w:rsid w:val="004C65A0"/>
    <w:rsid w:val="004C701F"/>
    <w:rsid w:val="004C702A"/>
    <w:rsid w:val="004C727D"/>
    <w:rsid w:val="004C7990"/>
    <w:rsid w:val="004C7EA9"/>
    <w:rsid w:val="004D00D1"/>
    <w:rsid w:val="004D0B5F"/>
    <w:rsid w:val="004D0F98"/>
    <w:rsid w:val="004D12FF"/>
    <w:rsid w:val="004D1717"/>
    <w:rsid w:val="004D1746"/>
    <w:rsid w:val="004D370C"/>
    <w:rsid w:val="004D468B"/>
    <w:rsid w:val="004D5338"/>
    <w:rsid w:val="004D55CF"/>
    <w:rsid w:val="004D6095"/>
    <w:rsid w:val="004D61AF"/>
    <w:rsid w:val="004D65AE"/>
    <w:rsid w:val="004D76A3"/>
    <w:rsid w:val="004E0766"/>
    <w:rsid w:val="004E0795"/>
    <w:rsid w:val="004E0901"/>
    <w:rsid w:val="004E0C61"/>
    <w:rsid w:val="004E1D6D"/>
    <w:rsid w:val="004E33C0"/>
    <w:rsid w:val="004E451E"/>
    <w:rsid w:val="004E4AAD"/>
    <w:rsid w:val="004E4FE0"/>
    <w:rsid w:val="004E57F1"/>
    <w:rsid w:val="004E6107"/>
    <w:rsid w:val="004E61CA"/>
    <w:rsid w:val="004E6E15"/>
    <w:rsid w:val="004E79CA"/>
    <w:rsid w:val="004F052C"/>
    <w:rsid w:val="004F0659"/>
    <w:rsid w:val="004F08CD"/>
    <w:rsid w:val="004F150B"/>
    <w:rsid w:val="004F1928"/>
    <w:rsid w:val="004F216F"/>
    <w:rsid w:val="004F2508"/>
    <w:rsid w:val="004F3064"/>
    <w:rsid w:val="004F3858"/>
    <w:rsid w:val="004F3C4C"/>
    <w:rsid w:val="004F7E2C"/>
    <w:rsid w:val="0050000B"/>
    <w:rsid w:val="00500164"/>
    <w:rsid w:val="005004AC"/>
    <w:rsid w:val="00500955"/>
    <w:rsid w:val="00500AA7"/>
    <w:rsid w:val="0050137E"/>
    <w:rsid w:val="0050275E"/>
    <w:rsid w:val="00506443"/>
    <w:rsid w:val="00506EF5"/>
    <w:rsid w:val="005075BE"/>
    <w:rsid w:val="00507907"/>
    <w:rsid w:val="00511AED"/>
    <w:rsid w:val="005123B1"/>
    <w:rsid w:val="00513342"/>
    <w:rsid w:val="0051352D"/>
    <w:rsid w:val="00513568"/>
    <w:rsid w:val="00513AFF"/>
    <w:rsid w:val="00513D2E"/>
    <w:rsid w:val="005146B5"/>
    <w:rsid w:val="0051496F"/>
    <w:rsid w:val="00514B31"/>
    <w:rsid w:val="005165C3"/>
    <w:rsid w:val="00517503"/>
    <w:rsid w:val="0052006E"/>
    <w:rsid w:val="00520592"/>
    <w:rsid w:val="00520C73"/>
    <w:rsid w:val="00520EAC"/>
    <w:rsid w:val="0052148B"/>
    <w:rsid w:val="00521A82"/>
    <w:rsid w:val="00522744"/>
    <w:rsid w:val="0052359B"/>
    <w:rsid w:val="00523A4D"/>
    <w:rsid w:val="00523ADE"/>
    <w:rsid w:val="00523CBF"/>
    <w:rsid w:val="00524745"/>
    <w:rsid w:val="00524A8A"/>
    <w:rsid w:val="00524E36"/>
    <w:rsid w:val="00525A07"/>
    <w:rsid w:val="00526A02"/>
    <w:rsid w:val="00527048"/>
    <w:rsid w:val="005274A8"/>
    <w:rsid w:val="0052750F"/>
    <w:rsid w:val="00527B7A"/>
    <w:rsid w:val="00531938"/>
    <w:rsid w:val="0053209E"/>
    <w:rsid w:val="00532E24"/>
    <w:rsid w:val="00534441"/>
    <w:rsid w:val="00534552"/>
    <w:rsid w:val="00534AED"/>
    <w:rsid w:val="005366AB"/>
    <w:rsid w:val="00537EF9"/>
    <w:rsid w:val="005407CF"/>
    <w:rsid w:val="00540DA9"/>
    <w:rsid w:val="00540F53"/>
    <w:rsid w:val="00541F01"/>
    <w:rsid w:val="00542E0C"/>
    <w:rsid w:val="005439A2"/>
    <w:rsid w:val="00543BDF"/>
    <w:rsid w:val="00543F42"/>
    <w:rsid w:val="00543FF2"/>
    <w:rsid w:val="0054462B"/>
    <w:rsid w:val="00545799"/>
    <w:rsid w:val="005462DD"/>
    <w:rsid w:val="0055034A"/>
    <w:rsid w:val="005521CB"/>
    <w:rsid w:val="00552204"/>
    <w:rsid w:val="00553CB1"/>
    <w:rsid w:val="00555AB7"/>
    <w:rsid w:val="005562DA"/>
    <w:rsid w:val="005567E3"/>
    <w:rsid w:val="00556844"/>
    <w:rsid w:val="00556E02"/>
    <w:rsid w:val="005573C5"/>
    <w:rsid w:val="0055793C"/>
    <w:rsid w:val="005579DA"/>
    <w:rsid w:val="005579FC"/>
    <w:rsid w:val="00557D72"/>
    <w:rsid w:val="00557EC8"/>
    <w:rsid w:val="005608C9"/>
    <w:rsid w:val="00560D0F"/>
    <w:rsid w:val="00560D70"/>
    <w:rsid w:val="005629E1"/>
    <w:rsid w:val="005634E9"/>
    <w:rsid w:val="005635EF"/>
    <w:rsid w:val="00563745"/>
    <w:rsid w:val="00563797"/>
    <w:rsid w:val="00563BC7"/>
    <w:rsid w:val="0056419F"/>
    <w:rsid w:val="00564484"/>
    <w:rsid w:val="00564C22"/>
    <w:rsid w:val="00564FBB"/>
    <w:rsid w:val="00565958"/>
    <w:rsid w:val="00566BAA"/>
    <w:rsid w:val="00567295"/>
    <w:rsid w:val="00570536"/>
    <w:rsid w:val="00570F93"/>
    <w:rsid w:val="00571825"/>
    <w:rsid w:val="00572C0D"/>
    <w:rsid w:val="00573159"/>
    <w:rsid w:val="00574230"/>
    <w:rsid w:val="00574371"/>
    <w:rsid w:val="005753A0"/>
    <w:rsid w:val="00575F3D"/>
    <w:rsid w:val="005762AD"/>
    <w:rsid w:val="00576ABB"/>
    <w:rsid w:val="00576DC1"/>
    <w:rsid w:val="00577604"/>
    <w:rsid w:val="005807E7"/>
    <w:rsid w:val="0058098A"/>
    <w:rsid w:val="00581429"/>
    <w:rsid w:val="005820EC"/>
    <w:rsid w:val="005826BC"/>
    <w:rsid w:val="0058392F"/>
    <w:rsid w:val="00583D0C"/>
    <w:rsid w:val="00583E77"/>
    <w:rsid w:val="005840FA"/>
    <w:rsid w:val="005843C1"/>
    <w:rsid w:val="005855AF"/>
    <w:rsid w:val="005858FD"/>
    <w:rsid w:val="00586403"/>
    <w:rsid w:val="0058648F"/>
    <w:rsid w:val="0058683B"/>
    <w:rsid w:val="005870C1"/>
    <w:rsid w:val="00587238"/>
    <w:rsid w:val="00587C37"/>
    <w:rsid w:val="00590699"/>
    <w:rsid w:val="00590D1E"/>
    <w:rsid w:val="0059117A"/>
    <w:rsid w:val="0059126E"/>
    <w:rsid w:val="00591416"/>
    <w:rsid w:val="005914F4"/>
    <w:rsid w:val="005932B2"/>
    <w:rsid w:val="005939E5"/>
    <w:rsid w:val="00593A39"/>
    <w:rsid w:val="005941E9"/>
    <w:rsid w:val="00594D47"/>
    <w:rsid w:val="00595B06"/>
    <w:rsid w:val="00596067"/>
    <w:rsid w:val="00597BDB"/>
    <w:rsid w:val="00597E54"/>
    <w:rsid w:val="005A025C"/>
    <w:rsid w:val="005A0867"/>
    <w:rsid w:val="005A28EC"/>
    <w:rsid w:val="005A35A8"/>
    <w:rsid w:val="005A3D02"/>
    <w:rsid w:val="005A3D3D"/>
    <w:rsid w:val="005A3D50"/>
    <w:rsid w:val="005A5B28"/>
    <w:rsid w:val="005A5F06"/>
    <w:rsid w:val="005A655D"/>
    <w:rsid w:val="005A6D50"/>
    <w:rsid w:val="005A7272"/>
    <w:rsid w:val="005A7361"/>
    <w:rsid w:val="005A7EE9"/>
    <w:rsid w:val="005B0063"/>
    <w:rsid w:val="005B0082"/>
    <w:rsid w:val="005B0244"/>
    <w:rsid w:val="005B040B"/>
    <w:rsid w:val="005B057F"/>
    <w:rsid w:val="005B078F"/>
    <w:rsid w:val="005B12CC"/>
    <w:rsid w:val="005B14EC"/>
    <w:rsid w:val="005B19FB"/>
    <w:rsid w:val="005B21F0"/>
    <w:rsid w:val="005B225D"/>
    <w:rsid w:val="005B23CC"/>
    <w:rsid w:val="005B3104"/>
    <w:rsid w:val="005B3A4D"/>
    <w:rsid w:val="005B4C33"/>
    <w:rsid w:val="005B5532"/>
    <w:rsid w:val="005B621D"/>
    <w:rsid w:val="005B63D3"/>
    <w:rsid w:val="005B6FF3"/>
    <w:rsid w:val="005B7E5D"/>
    <w:rsid w:val="005C045E"/>
    <w:rsid w:val="005C0943"/>
    <w:rsid w:val="005C14D7"/>
    <w:rsid w:val="005C1FC3"/>
    <w:rsid w:val="005C2AF9"/>
    <w:rsid w:val="005C348F"/>
    <w:rsid w:val="005C450A"/>
    <w:rsid w:val="005C5486"/>
    <w:rsid w:val="005C5711"/>
    <w:rsid w:val="005C710D"/>
    <w:rsid w:val="005D0363"/>
    <w:rsid w:val="005D03B1"/>
    <w:rsid w:val="005D0959"/>
    <w:rsid w:val="005D0FD7"/>
    <w:rsid w:val="005D103F"/>
    <w:rsid w:val="005D112B"/>
    <w:rsid w:val="005D1198"/>
    <w:rsid w:val="005D135B"/>
    <w:rsid w:val="005D18D5"/>
    <w:rsid w:val="005D1FE3"/>
    <w:rsid w:val="005D2815"/>
    <w:rsid w:val="005D4282"/>
    <w:rsid w:val="005D43A5"/>
    <w:rsid w:val="005D4400"/>
    <w:rsid w:val="005D467D"/>
    <w:rsid w:val="005D4EFD"/>
    <w:rsid w:val="005D4F08"/>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E771A"/>
    <w:rsid w:val="005F04B4"/>
    <w:rsid w:val="005F0AAD"/>
    <w:rsid w:val="005F1486"/>
    <w:rsid w:val="005F1652"/>
    <w:rsid w:val="005F21AF"/>
    <w:rsid w:val="005F2517"/>
    <w:rsid w:val="005F290B"/>
    <w:rsid w:val="005F2B95"/>
    <w:rsid w:val="005F2D17"/>
    <w:rsid w:val="005F322F"/>
    <w:rsid w:val="005F3464"/>
    <w:rsid w:val="005F36FB"/>
    <w:rsid w:val="005F5A23"/>
    <w:rsid w:val="005F60E1"/>
    <w:rsid w:val="005F64DC"/>
    <w:rsid w:val="005F66E7"/>
    <w:rsid w:val="005F6B0A"/>
    <w:rsid w:val="005F7188"/>
    <w:rsid w:val="005F7214"/>
    <w:rsid w:val="005F7243"/>
    <w:rsid w:val="005F76FB"/>
    <w:rsid w:val="005F7734"/>
    <w:rsid w:val="00600AED"/>
    <w:rsid w:val="006027CC"/>
    <w:rsid w:val="00603132"/>
    <w:rsid w:val="00603645"/>
    <w:rsid w:val="0060403D"/>
    <w:rsid w:val="0060570F"/>
    <w:rsid w:val="00605E25"/>
    <w:rsid w:val="006069B6"/>
    <w:rsid w:val="00606D73"/>
    <w:rsid w:val="0060709E"/>
    <w:rsid w:val="0060720D"/>
    <w:rsid w:val="006073FC"/>
    <w:rsid w:val="006075B1"/>
    <w:rsid w:val="00610238"/>
    <w:rsid w:val="00610279"/>
    <w:rsid w:val="0061062C"/>
    <w:rsid w:val="00610A9F"/>
    <w:rsid w:val="00610EF4"/>
    <w:rsid w:val="00611146"/>
    <w:rsid w:val="006114B4"/>
    <w:rsid w:val="00611579"/>
    <w:rsid w:val="00611FED"/>
    <w:rsid w:val="00612A17"/>
    <w:rsid w:val="00612EF6"/>
    <w:rsid w:val="006130AC"/>
    <w:rsid w:val="00613EAB"/>
    <w:rsid w:val="00614797"/>
    <w:rsid w:val="00615FEB"/>
    <w:rsid w:val="00616155"/>
    <w:rsid w:val="0061626B"/>
    <w:rsid w:val="00616999"/>
    <w:rsid w:val="00616A08"/>
    <w:rsid w:val="00616BC9"/>
    <w:rsid w:val="00616D25"/>
    <w:rsid w:val="0061710F"/>
    <w:rsid w:val="006171F3"/>
    <w:rsid w:val="006201BB"/>
    <w:rsid w:val="006202E5"/>
    <w:rsid w:val="006206FB"/>
    <w:rsid w:val="006208B3"/>
    <w:rsid w:val="00620A11"/>
    <w:rsid w:val="00620A50"/>
    <w:rsid w:val="006215D1"/>
    <w:rsid w:val="006216AB"/>
    <w:rsid w:val="00621A9C"/>
    <w:rsid w:val="006232C2"/>
    <w:rsid w:val="006236DC"/>
    <w:rsid w:val="00623C6E"/>
    <w:rsid w:val="00624056"/>
    <w:rsid w:val="00624741"/>
    <w:rsid w:val="0062476A"/>
    <w:rsid w:val="00624EA0"/>
    <w:rsid w:val="00625821"/>
    <w:rsid w:val="00625B17"/>
    <w:rsid w:val="00626A7B"/>
    <w:rsid w:val="0062749A"/>
    <w:rsid w:val="00627DE5"/>
    <w:rsid w:val="006300FB"/>
    <w:rsid w:val="006311E6"/>
    <w:rsid w:val="00631232"/>
    <w:rsid w:val="00632294"/>
    <w:rsid w:val="0063275F"/>
    <w:rsid w:val="00632E25"/>
    <w:rsid w:val="006340A6"/>
    <w:rsid w:val="006352A4"/>
    <w:rsid w:val="006367B7"/>
    <w:rsid w:val="00636E9E"/>
    <w:rsid w:val="00636FC4"/>
    <w:rsid w:val="006376EA"/>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25C"/>
    <w:rsid w:val="00650C21"/>
    <w:rsid w:val="00651192"/>
    <w:rsid w:val="006515D9"/>
    <w:rsid w:val="006521B9"/>
    <w:rsid w:val="0065227F"/>
    <w:rsid w:val="00652598"/>
    <w:rsid w:val="00652C2B"/>
    <w:rsid w:val="00653F54"/>
    <w:rsid w:val="00654979"/>
    <w:rsid w:val="0065508E"/>
    <w:rsid w:val="00655606"/>
    <w:rsid w:val="006559F2"/>
    <w:rsid w:val="00655F91"/>
    <w:rsid w:val="0065642E"/>
    <w:rsid w:val="006565B9"/>
    <w:rsid w:val="006567C1"/>
    <w:rsid w:val="00657383"/>
    <w:rsid w:val="00657777"/>
    <w:rsid w:val="006622B9"/>
    <w:rsid w:val="00662A3E"/>
    <w:rsid w:val="00662B94"/>
    <w:rsid w:val="006632D7"/>
    <w:rsid w:val="00663A78"/>
    <w:rsid w:val="00665027"/>
    <w:rsid w:val="00665A60"/>
    <w:rsid w:val="00665A7D"/>
    <w:rsid w:val="006666D1"/>
    <w:rsid w:val="00666C57"/>
    <w:rsid w:val="00666F20"/>
    <w:rsid w:val="00667006"/>
    <w:rsid w:val="00667D70"/>
    <w:rsid w:val="00672EC6"/>
    <w:rsid w:val="0067323C"/>
    <w:rsid w:val="0067350B"/>
    <w:rsid w:val="00673700"/>
    <w:rsid w:val="0067481A"/>
    <w:rsid w:val="006761E3"/>
    <w:rsid w:val="00677112"/>
    <w:rsid w:val="00677593"/>
    <w:rsid w:val="006776C6"/>
    <w:rsid w:val="00677EA8"/>
    <w:rsid w:val="0068026C"/>
    <w:rsid w:val="00680627"/>
    <w:rsid w:val="00680830"/>
    <w:rsid w:val="00680CC3"/>
    <w:rsid w:val="00680F48"/>
    <w:rsid w:val="006814D2"/>
    <w:rsid w:val="0068168A"/>
    <w:rsid w:val="00681D5D"/>
    <w:rsid w:val="00681DA8"/>
    <w:rsid w:val="0068284B"/>
    <w:rsid w:val="006829F8"/>
    <w:rsid w:val="00682AF6"/>
    <w:rsid w:val="0068311F"/>
    <w:rsid w:val="006836BF"/>
    <w:rsid w:val="00683A24"/>
    <w:rsid w:val="00683E49"/>
    <w:rsid w:val="00684F22"/>
    <w:rsid w:val="0068506E"/>
    <w:rsid w:val="006859F5"/>
    <w:rsid w:val="00685C39"/>
    <w:rsid w:val="00685C58"/>
    <w:rsid w:val="00687C99"/>
    <w:rsid w:val="006900B7"/>
    <w:rsid w:val="00690667"/>
    <w:rsid w:val="00691AB9"/>
    <w:rsid w:val="00691E4A"/>
    <w:rsid w:val="00692342"/>
    <w:rsid w:val="00692911"/>
    <w:rsid w:val="00692AD3"/>
    <w:rsid w:val="00692AE5"/>
    <w:rsid w:val="0069322E"/>
    <w:rsid w:val="00693590"/>
    <w:rsid w:val="00693B65"/>
    <w:rsid w:val="006942B2"/>
    <w:rsid w:val="006963FF"/>
    <w:rsid w:val="00696497"/>
    <w:rsid w:val="00696E11"/>
    <w:rsid w:val="006A0A07"/>
    <w:rsid w:val="006A0BEE"/>
    <w:rsid w:val="006A167D"/>
    <w:rsid w:val="006A2AA2"/>
    <w:rsid w:val="006A3930"/>
    <w:rsid w:val="006A3ABB"/>
    <w:rsid w:val="006A3F73"/>
    <w:rsid w:val="006A46E2"/>
    <w:rsid w:val="006A4CEF"/>
    <w:rsid w:val="006A51B7"/>
    <w:rsid w:val="006A56E2"/>
    <w:rsid w:val="006A638E"/>
    <w:rsid w:val="006A64A5"/>
    <w:rsid w:val="006A6827"/>
    <w:rsid w:val="006A6BB0"/>
    <w:rsid w:val="006A6D38"/>
    <w:rsid w:val="006A7C0D"/>
    <w:rsid w:val="006B1E92"/>
    <w:rsid w:val="006B2A33"/>
    <w:rsid w:val="006B2B42"/>
    <w:rsid w:val="006B322B"/>
    <w:rsid w:val="006B3A66"/>
    <w:rsid w:val="006B3AA1"/>
    <w:rsid w:val="006B3C23"/>
    <w:rsid w:val="006B422C"/>
    <w:rsid w:val="006B4606"/>
    <w:rsid w:val="006B479C"/>
    <w:rsid w:val="006B4C25"/>
    <w:rsid w:val="006B4C60"/>
    <w:rsid w:val="006B4F57"/>
    <w:rsid w:val="006B560E"/>
    <w:rsid w:val="006B6AA2"/>
    <w:rsid w:val="006B70D6"/>
    <w:rsid w:val="006B7726"/>
    <w:rsid w:val="006B7F61"/>
    <w:rsid w:val="006C036B"/>
    <w:rsid w:val="006C0559"/>
    <w:rsid w:val="006C0630"/>
    <w:rsid w:val="006C1081"/>
    <w:rsid w:val="006C1269"/>
    <w:rsid w:val="006C1665"/>
    <w:rsid w:val="006C2756"/>
    <w:rsid w:val="006C2B5A"/>
    <w:rsid w:val="006C334B"/>
    <w:rsid w:val="006C48A6"/>
    <w:rsid w:val="006C649F"/>
    <w:rsid w:val="006C6D1E"/>
    <w:rsid w:val="006C7107"/>
    <w:rsid w:val="006C7547"/>
    <w:rsid w:val="006C7779"/>
    <w:rsid w:val="006C7DD7"/>
    <w:rsid w:val="006D0083"/>
    <w:rsid w:val="006D0574"/>
    <w:rsid w:val="006D1553"/>
    <w:rsid w:val="006D1BAE"/>
    <w:rsid w:val="006D1F8E"/>
    <w:rsid w:val="006D28D4"/>
    <w:rsid w:val="006D3622"/>
    <w:rsid w:val="006D3C3F"/>
    <w:rsid w:val="006D46EA"/>
    <w:rsid w:val="006D4A3D"/>
    <w:rsid w:val="006D4FD9"/>
    <w:rsid w:val="006D51C9"/>
    <w:rsid w:val="006D5868"/>
    <w:rsid w:val="006D59E3"/>
    <w:rsid w:val="006D5A8B"/>
    <w:rsid w:val="006D64A2"/>
    <w:rsid w:val="006D6773"/>
    <w:rsid w:val="006D708C"/>
    <w:rsid w:val="006D754A"/>
    <w:rsid w:val="006D7A50"/>
    <w:rsid w:val="006E044E"/>
    <w:rsid w:val="006E071E"/>
    <w:rsid w:val="006E1058"/>
    <w:rsid w:val="006E11A3"/>
    <w:rsid w:val="006E2030"/>
    <w:rsid w:val="006E252B"/>
    <w:rsid w:val="006E27D1"/>
    <w:rsid w:val="006E2820"/>
    <w:rsid w:val="006E2FBF"/>
    <w:rsid w:val="006E367B"/>
    <w:rsid w:val="006E42FA"/>
    <w:rsid w:val="006E4B09"/>
    <w:rsid w:val="006E4C4E"/>
    <w:rsid w:val="006E5569"/>
    <w:rsid w:val="006E56CC"/>
    <w:rsid w:val="006E5731"/>
    <w:rsid w:val="006E5815"/>
    <w:rsid w:val="006E5C69"/>
    <w:rsid w:val="006E5E70"/>
    <w:rsid w:val="006E6DC2"/>
    <w:rsid w:val="006E703E"/>
    <w:rsid w:val="006E743A"/>
    <w:rsid w:val="006F0E19"/>
    <w:rsid w:val="006F10C0"/>
    <w:rsid w:val="006F1128"/>
    <w:rsid w:val="006F40E4"/>
    <w:rsid w:val="006F41A2"/>
    <w:rsid w:val="006F5AB3"/>
    <w:rsid w:val="006F5E45"/>
    <w:rsid w:val="006F6211"/>
    <w:rsid w:val="006F6D73"/>
    <w:rsid w:val="006F76E5"/>
    <w:rsid w:val="006F7770"/>
    <w:rsid w:val="0070029B"/>
    <w:rsid w:val="0070035B"/>
    <w:rsid w:val="00700967"/>
    <w:rsid w:val="00701373"/>
    <w:rsid w:val="007015DB"/>
    <w:rsid w:val="00701891"/>
    <w:rsid w:val="007018A9"/>
    <w:rsid w:val="00701AF7"/>
    <w:rsid w:val="007025A1"/>
    <w:rsid w:val="00702F9E"/>
    <w:rsid w:val="007039FC"/>
    <w:rsid w:val="00703C12"/>
    <w:rsid w:val="00703F31"/>
    <w:rsid w:val="007045C1"/>
    <w:rsid w:val="0070543E"/>
    <w:rsid w:val="00705931"/>
    <w:rsid w:val="007059C6"/>
    <w:rsid w:val="00706259"/>
    <w:rsid w:val="007103A9"/>
    <w:rsid w:val="007117B1"/>
    <w:rsid w:val="00711C2E"/>
    <w:rsid w:val="007124B3"/>
    <w:rsid w:val="0071359F"/>
    <w:rsid w:val="007138B4"/>
    <w:rsid w:val="00713C33"/>
    <w:rsid w:val="007140ED"/>
    <w:rsid w:val="0071597E"/>
    <w:rsid w:val="00715D03"/>
    <w:rsid w:val="00716BE7"/>
    <w:rsid w:val="00716C92"/>
    <w:rsid w:val="00717471"/>
    <w:rsid w:val="00717865"/>
    <w:rsid w:val="00720A7B"/>
    <w:rsid w:val="00720B1E"/>
    <w:rsid w:val="00721124"/>
    <w:rsid w:val="0072172A"/>
    <w:rsid w:val="007231C3"/>
    <w:rsid w:val="0072384B"/>
    <w:rsid w:val="0072410D"/>
    <w:rsid w:val="00724539"/>
    <w:rsid w:val="00725B29"/>
    <w:rsid w:val="0072733C"/>
    <w:rsid w:val="00727B2F"/>
    <w:rsid w:val="00727D13"/>
    <w:rsid w:val="00730A1A"/>
    <w:rsid w:val="00730BC6"/>
    <w:rsid w:val="00731811"/>
    <w:rsid w:val="00732F6A"/>
    <w:rsid w:val="00733128"/>
    <w:rsid w:val="00734323"/>
    <w:rsid w:val="007348C3"/>
    <w:rsid w:val="00734D96"/>
    <w:rsid w:val="00735207"/>
    <w:rsid w:val="007353BE"/>
    <w:rsid w:val="00735654"/>
    <w:rsid w:val="00735F5B"/>
    <w:rsid w:val="007369F0"/>
    <w:rsid w:val="00740B66"/>
    <w:rsid w:val="00740C1F"/>
    <w:rsid w:val="00741410"/>
    <w:rsid w:val="00742726"/>
    <w:rsid w:val="007428B1"/>
    <w:rsid w:val="00742B5E"/>
    <w:rsid w:val="00742F48"/>
    <w:rsid w:val="00743417"/>
    <w:rsid w:val="00743874"/>
    <w:rsid w:val="00743E88"/>
    <w:rsid w:val="007445DB"/>
    <w:rsid w:val="00744C56"/>
    <w:rsid w:val="00746FF4"/>
    <w:rsid w:val="00747A3E"/>
    <w:rsid w:val="00747AB2"/>
    <w:rsid w:val="00747D9C"/>
    <w:rsid w:val="007502B7"/>
    <w:rsid w:val="00750B35"/>
    <w:rsid w:val="00750E3B"/>
    <w:rsid w:val="00750F2D"/>
    <w:rsid w:val="00751C33"/>
    <w:rsid w:val="007532BC"/>
    <w:rsid w:val="007532D8"/>
    <w:rsid w:val="00753DBF"/>
    <w:rsid w:val="00754C7E"/>
    <w:rsid w:val="00754F50"/>
    <w:rsid w:val="00755745"/>
    <w:rsid w:val="00756D41"/>
    <w:rsid w:val="00757399"/>
    <w:rsid w:val="007577F1"/>
    <w:rsid w:val="007600AA"/>
    <w:rsid w:val="00760BDE"/>
    <w:rsid w:val="0076191B"/>
    <w:rsid w:val="007625D3"/>
    <w:rsid w:val="00762FEF"/>
    <w:rsid w:val="00763BCF"/>
    <w:rsid w:val="00763C6E"/>
    <w:rsid w:val="00763ED1"/>
    <w:rsid w:val="007647DE"/>
    <w:rsid w:val="00765669"/>
    <w:rsid w:val="007658C5"/>
    <w:rsid w:val="00765AB1"/>
    <w:rsid w:val="00765E06"/>
    <w:rsid w:val="0076675B"/>
    <w:rsid w:val="00766DEE"/>
    <w:rsid w:val="00766F17"/>
    <w:rsid w:val="00767270"/>
    <w:rsid w:val="00767373"/>
    <w:rsid w:val="0076768B"/>
    <w:rsid w:val="0077031C"/>
    <w:rsid w:val="00770EAF"/>
    <w:rsid w:val="007712A9"/>
    <w:rsid w:val="00771565"/>
    <w:rsid w:val="00771DC6"/>
    <w:rsid w:val="007728A0"/>
    <w:rsid w:val="007746DC"/>
    <w:rsid w:val="007748D6"/>
    <w:rsid w:val="007770E8"/>
    <w:rsid w:val="00780236"/>
    <w:rsid w:val="007806E9"/>
    <w:rsid w:val="00780949"/>
    <w:rsid w:val="00780DCD"/>
    <w:rsid w:val="00781465"/>
    <w:rsid w:val="00781E9F"/>
    <w:rsid w:val="0078300A"/>
    <w:rsid w:val="0078359B"/>
    <w:rsid w:val="00783ED0"/>
    <w:rsid w:val="00783F78"/>
    <w:rsid w:val="00784208"/>
    <w:rsid w:val="007854AD"/>
    <w:rsid w:val="00785976"/>
    <w:rsid w:val="00785EA1"/>
    <w:rsid w:val="007860D0"/>
    <w:rsid w:val="007860EC"/>
    <w:rsid w:val="007861E3"/>
    <w:rsid w:val="00786367"/>
    <w:rsid w:val="00786859"/>
    <w:rsid w:val="00791435"/>
    <w:rsid w:val="00791493"/>
    <w:rsid w:val="00791849"/>
    <w:rsid w:val="007918FC"/>
    <w:rsid w:val="007922B2"/>
    <w:rsid w:val="00792D8C"/>
    <w:rsid w:val="00793014"/>
    <w:rsid w:val="00793294"/>
    <w:rsid w:val="007934EC"/>
    <w:rsid w:val="00793ABD"/>
    <w:rsid w:val="00793B01"/>
    <w:rsid w:val="00794110"/>
    <w:rsid w:val="0079425B"/>
    <w:rsid w:val="007942AD"/>
    <w:rsid w:val="007944C4"/>
    <w:rsid w:val="00794FF1"/>
    <w:rsid w:val="00795694"/>
    <w:rsid w:val="00795B89"/>
    <w:rsid w:val="00795FF7"/>
    <w:rsid w:val="0079600C"/>
    <w:rsid w:val="007966A4"/>
    <w:rsid w:val="00796931"/>
    <w:rsid w:val="00797BFB"/>
    <w:rsid w:val="007A1F2C"/>
    <w:rsid w:val="007A3124"/>
    <w:rsid w:val="007A3286"/>
    <w:rsid w:val="007A35B5"/>
    <w:rsid w:val="007A4240"/>
    <w:rsid w:val="007A4328"/>
    <w:rsid w:val="007A4807"/>
    <w:rsid w:val="007A4B6B"/>
    <w:rsid w:val="007A51F6"/>
    <w:rsid w:val="007A5A94"/>
    <w:rsid w:val="007A60E6"/>
    <w:rsid w:val="007A7DE2"/>
    <w:rsid w:val="007B017E"/>
    <w:rsid w:val="007B0B56"/>
    <w:rsid w:val="007B15B6"/>
    <w:rsid w:val="007B1A01"/>
    <w:rsid w:val="007B1E95"/>
    <w:rsid w:val="007B2238"/>
    <w:rsid w:val="007B2D6F"/>
    <w:rsid w:val="007B3472"/>
    <w:rsid w:val="007B3963"/>
    <w:rsid w:val="007B4039"/>
    <w:rsid w:val="007B47BD"/>
    <w:rsid w:val="007B4A16"/>
    <w:rsid w:val="007B4B5F"/>
    <w:rsid w:val="007B4CD1"/>
    <w:rsid w:val="007B5774"/>
    <w:rsid w:val="007B5A05"/>
    <w:rsid w:val="007B671A"/>
    <w:rsid w:val="007B77C5"/>
    <w:rsid w:val="007B799C"/>
    <w:rsid w:val="007C02F5"/>
    <w:rsid w:val="007C0641"/>
    <w:rsid w:val="007C12A6"/>
    <w:rsid w:val="007C1CC1"/>
    <w:rsid w:val="007C2733"/>
    <w:rsid w:val="007C45CC"/>
    <w:rsid w:val="007C5588"/>
    <w:rsid w:val="007C5B67"/>
    <w:rsid w:val="007C6274"/>
    <w:rsid w:val="007C6738"/>
    <w:rsid w:val="007C6AFD"/>
    <w:rsid w:val="007C6C16"/>
    <w:rsid w:val="007C6E5C"/>
    <w:rsid w:val="007C6FD9"/>
    <w:rsid w:val="007C7129"/>
    <w:rsid w:val="007C7541"/>
    <w:rsid w:val="007C7EB2"/>
    <w:rsid w:val="007D1EA3"/>
    <w:rsid w:val="007D45D1"/>
    <w:rsid w:val="007D48CA"/>
    <w:rsid w:val="007D4AB3"/>
    <w:rsid w:val="007D4E39"/>
    <w:rsid w:val="007D55EC"/>
    <w:rsid w:val="007D5657"/>
    <w:rsid w:val="007D57E6"/>
    <w:rsid w:val="007D67A9"/>
    <w:rsid w:val="007D7366"/>
    <w:rsid w:val="007E10D2"/>
    <w:rsid w:val="007E229C"/>
    <w:rsid w:val="007E27D4"/>
    <w:rsid w:val="007E353D"/>
    <w:rsid w:val="007E3649"/>
    <w:rsid w:val="007E3735"/>
    <w:rsid w:val="007E3A95"/>
    <w:rsid w:val="007E4D1F"/>
    <w:rsid w:val="007E6178"/>
    <w:rsid w:val="007E629A"/>
    <w:rsid w:val="007E64E5"/>
    <w:rsid w:val="007E64ED"/>
    <w:rsid w:val="007E6D26"/>
    <w:rsid w:val="007E6DB0"/>
    <w:rsid w:val="007E7034"/>
    <w:rsid w:val="007E79CF"/>
    <w:rsid w:val="007F002D"/>
    <w:rsid w:val="007F038B"/>
    <w:rsid w:val="007F076D"/>
    <w:rsid w:val="007F14CA"/>
    <w:rsid w:val="007F17FB"/>
    <w:rsid w:val="007F189F"/>
    <w:rsid w:val="007F2228"/>
    <w:rsid w:val="007F26EA"/>
    <w:rsid w:val="007F2C4C"/>
    <w:rsid w:val="007F2FFC"/>
    <w:rsid w:val="007F3614"/>
    <w:rsid w:val="007F365B"/>
    <w:rsid w:val="007F382D"/>
    <w:rsid w:val="007F4427"/>
    <w:rsid w:val="007F448E"/>
    <w:rsid w:val="007F4FF6"/>
    <w:rsid w:val="007F57E3"/>
    <w:rsid w:val="007F5C40"/>
    <w:rsid w:val="007F60A3"/>
    <w:rsid w:val="007F696C"/>
    <w:rsid w:val="007F6ED9"/>
    <w:rsid w:val="007F6F45"/>
    <w:rsid w:val="007F7577"/>
    <w:rsid w:val="00800355"/>
    <w:rsid w:val="00801775"/>
    <w:rsid w:val="00801A91"/>
    <w:rsid w:val="00802013"/>
    <w:rsid w:val="00803677"/>
    <w:rsid w:val="00803BF8"/>
    <w:rsid w:val="008047A7"/>
    <w:rsid w:val="008051F0"/>
    <w:rsid w:val="0080626B"/>
    <w:rsid w:val="00806650"/>
    <w:rsid w:val="008066F4"/>
    <w:rsid w:val="00807036"/>
    <w:rsid w:val="008073F5"/>
    <w:rsid w:val="00807F52"/>
    <w:rsid w:val="00811407"/>
    <w:rsid w:val="008115AF"/>
    <w:rsid w:val="00812D21"/>
    <w:rsid w:val="008131F0"/>
    <w:rsid w:val="00813492"/>
    <w:rsid w:val="00814788"/>
    <w:rsid w:val="0081484E"/>
    <w:rsid w:val="00815D75"/>
    <w:rsid w:val="00817281"/>
    <w:rsid w:val="00817D0D"/>
    <w:rsid w:val="00817F58"/>
    <w:rsid w:val="00820E84"/>
    <w:rsid w:val="00821B3E"/>
    <w:rsid w:val="0082292F"/>
    <w:rsid w:val="00822A76"/>
    <w:rsid w:val="00822D68"/>
    <w:rsid w:val="00823148"/>
    <w:rsid w:val="0082318D"/>
    <w:rsid w:val="00823209"/>
    <w:rsid w:val="0082344C"/>
    <w:rsid w:val="008238F9"/>
    <w:rsid w:val="008239D4"/>
    <w:rsid w:val="008245C1"/>
    <w:rsid w:val="008247B0"/>
    <w:rsid w:val="00824E2B"/>
    <w:rsid w:val="0082520F"/>
    <w:rsid w:val="00825408"/>
    <w:rsid w:val="0082619B"/>
    <w:rsid w:val="00826C82"/>
    <w:rsid w:val="00826FE4"/>
    <w:rsid w:val="008272BE"/>
    <w:rsid w:val="0083265D"/>
    <w:rsid w:val="00832783"/>
    <w:rsid w:val="008329AD"/>
    <w:rsid w:val="0083333F"/>
    <w:rsid w:val="008334A0"/>
    <w:rsid w:val="00833590"/>
    <w:rsid w:val="008337A5"/>
    <w:rsid w:val="00834122"/>
    <w:rsid w:val="00835B52"/>
    <w:rsid w:val="0083618B"/>
    <w:rsid w:val="00836EA9"/>
    <w:rsid w:val="008371F0"/>
    <w:rsid w:val="00837811"/>
    <w:rsid w:val="0084027B"/>
    <w:rsid w:val="00840439"/>
    <w:rsid w:val="0084045B"/>
    <w:rsid w:val="008408CB"/>
    <w:rsid w:val="00840CC5"/>
    <w:rsid w:val="00840ECD"/>
    <w:rsid w:val="00841845"/>
    <w:rsid w:val="00841BD0"/>
    <w:rsid w:val="0084234A"/>
    <w:rsid w:val="008424D1"/>
    <w:rsid w:val="00842BFC"/>
    <w:rsid w:val="00842CCA"/>
    <w:rsid w:val="0084316A"/>
    <w:rsid w:val="00843257"/>
    <w:rsid w:val="008440D4"/>
    <w:rsid w:val="00844957"/>
    <w:rsid w:val="00844FF0"/>
    <w:rsid w:val="008453CC"/>
    <w:rsid w:val="008455D0"/>
    <w:rsid w:val="008455EA"/>
    <w:rsid w:val="008457CE"/>
    <w:rsid w:val="0084580A"/>
    <w:rsid w:val="00846277"/>
    <w:rsid w:val="008463B2"/>
    <w:rsid w:val="0084651B"/>
    <w:rsid w:val="00846C3B"/>
    <w:rsid w:val="008471AB"/>
    <w:rsid w:val="00847482"/>
    <w:rsid w:val="00847B04"/>
    <w:rsid w:val="008507BC"/>
    <w:rsid w:val="00850840"/>
    <w:rsid w:val="00851920"/>
    <w:rsid w:val="00851DE4"/>
    <w:rsid w:val="00852B49"/>
    <w:rsid w:val="00854646"/>
    <w:rsid w:val="00854812"/>
    <w:rsid w:val="00855C94"/>
    <w:rsid w:val="0085612D"/>
    <w:rsid w:val="00857053"/>
    <w:rsid w:val="00857AE1"/>
    <w:rsid w:val="00860E56"/>
    <w:rsid w:val="00860F01"/>
    <w:rsid w:val="00861656"/>
    <w:rsid w:val="00861789"/>
    <w:rsid w:val="00861986"/>
    <w:rsid w:val="0086232A"/>
    <w:rsid w:val="0086272B"/>
    <w:rsid w:val="008627E9"/>
    <w:rsid w:val="00862B89"/>
    <w:rsid w:val="00862FC3"/>
    <w:rsid w:val="008631AA"/>
    <w:rsid w:val="008634D7"/>
    <w:rsid w:val="00863AED"/>
    <w:rsid w:val="00863B1D"/>
    <w:rsid w:val="0086456B"/>
    <w:rsid w:val="00864BFB"/>
    <w:rsid w:val="00865023"/>
    <w:rsid w:val="00865650"/>
    <w:rsid w:val="00865B61"/>
    <w:rsid w:val="00866BE1"/>
    <w:rsid w:val="0086792E"/>
    <w:rsid w:val="00870721"/>
    <w:rsid w:val="00870771"/>
    <w:rsid w:val="008707EE"/>
    <w:rsid w:val="0087112F"/>
    <w:rsid w:val="00871603"/>
    <w:rsid w:val="008718DD"/>
    <w:rsid w:val="00872C36"/>
    <w:rsid w:val="00872E35"/>
    <w:rsid w:val="0087307C"/>
    <w:rsid w:val="00873ADF"/>
    <w:rsid w:val="00874020"/>
    <w:rsid w:val="00874912"/>
    <w:rsid w:val="00875540"/>
    <w:rsid w:val="008756FE"/>
    <w:rsid w:val="00875B58"/>
    <w:rsid w:val="00875D23"/>
    <w:rsid w:val="00876BE7"/>
    <w:rsid w:val="00876DED"/>
    <w:rsid w:val="00876F03"/>
    <w:rsid w:val="0087790D"/>
    <w:rsid w:val="00877ADB"/>
    <w:rsid w:val="00880F7B"/>
    <w:rsid w:val="008812EC"/>
    <w:rsid w:val="00882498"/>
    <w:rsid w:val="0088270E"/>
    <w:rsid w:val="0088349A"/>
    <w:rsid w:val="00883776"/>
    <w:rsid w:val="008838A5"/>
    <w:rsid w:val="00884825"/>
    <w:rsid w:val="00886053"/>
    <w:rsid w:val="008860F0"/>
    <w:rsid w:val="00886EAB"/>
    <w:rsid w:val="00886F95"/>
    <w:rsid w:val="00887752"/>
    <w:rsid w:val="00891097"/>
    <w:rsid w:val="008910A7"/>
    <w:rsid w:val="00891B76"/>
    <w:rsid w:val="00891CE5"/>
    <w:rsid w:val="00892D45"/>
    <w:rsid w:val="00892F85"/>
    <w:rsid w:val="0089301F"/>
    <w:rsid w:val="0089317B"/>
    <w:rsid w:val="008935C8"/>
    <w:rsid w:val="00893A97"/>
    <w:rsid w:val="00893FA2"/>
    <w:rsid w:val="008957BA"/>
    <w:rsid w:val="008970E8"/>
    <w:rsid w:val="00897BD8"/>
    <w:rsid w:val="00897F6D"/>
    <w:rsid w:val="008A00DE"/>
    <w:rsid w:val="008A029C"/>
    <w:rsid w:val="008A0566"/>
    <w:rsid w:val="008A05FD"/>
    <w:rsid w:val="008A07BF"/>
    <w:rsid w:val="008A0D97"/>
    <w:rsid w:val="008A1ADA"/>
    <w:rsid w:val="008A1C40"/>
    <w:rsid w:val="008A2EA1"/>
    <w:rsid w:val="008A4A43"/>
    <w:rsid w:val="008A5548"/>
    <w:rsid w:val="008A55DC"/>
    <w:rsid w:val="008A5BF6"/>
    <w:rsid w:val="008A5D9E"/>
    <w:rsid w:val="008A6120"/>
    <w:rsid w:val="008A6535"/>
    <w:rsid w:val="008A7DA2"/>
    <w:rsid w:val="008B04F1"/>
    <w:rsid w:val="008B1554"/>
    <w:rsid w:val="008B18B2"/>
    <w:rsid w:val="008B1C02"/>
    <w:rsid w:val="008B1FFB"/>
    <w:rsid w:val="008B2AAC"/>
    <w:rsid w:val="008B2D5B"/>
    <w:rsid w:val="008B2ECD"/>
    <w:rsid w:val="008B3B04"/>
    <w:rsid w:val="008B4110"/>
    <w:rsid w:val="008B44E8"/>
    <w:rsid w:val="008B4604"/>
    <w:rsid w:val="008B48A8"/>
    <w:rsid w:val="008B4DC1"/>
    <w:rsid w:val="008B5BD0"/>
    <w:rsid w:val="008B5D9F"/>
    <w:rsid w:val="008B6BCE"/>
    <w:rsid w:val="008B7552"/>
    <w:rsid w:val="008B7789"/>
    <w:rsid w:val="008B7A0C"/>
    <w:rsid w:val="008C080C"/>
    <w:rsid w:val="008C140A"/>
    <w:rsid w:val="008C1949"/>
    <w:rsid w:val="008C2238"/>
    <w:rsid w:val="008C263E"/>
    <w:rsid w:val="008C2F18"/>
    <w:rsid w:val="008C3086"/>
    <w:rsid w:val="008C394D"/>
    <w:rsid w:val="008C4333"/>
    <w:rsid w:val="008C454E"/>
    <w:rsid w:val="008C4A2C"/>
    <w:rsid w:val="008C4B30"/>
    <w:rsid w:val="008C4E19"/>
    <w:rsid w:val="008C54CA"/>
    <w:rsid w:val="008C5631"/>
    <w:rsid w:val="008C5B7A"/>
    <w:rsid w:val="008C6B29"/>
    <w:rsid w:val="008C6E76"/>
    <w:rsid w:val="008C7557"/>
    <w:rsid w:val="008C7915"/>
    <w:rsid w:val="008C7D0D"/>
    <w:rsid w:val="008C7D8A"/>
    <w:rsid w:val="008D04B6"/>
    <w:rsid w:val="008D0CF0"/>
    <w:rsid w:val="008D2107"/>
    <w:rsid w:val="008D2D75"/>
    <w:rsid w:val="008D53FC"/>
    <w:rsid w:val="008D5B78"/>
    <w:rsid w:val="008D6ACE"/>
    <w:rsid w:val="008D71D0"/>
    <w:rsid w:val="008D7521"/>
    <w:rsid w:val="008D79C9"/>
    <w:rsid w:val="008D7B29"/>
    <w:rsid w:val="008D7C40"/>
    <w:rsid w:val="008D7E31"/>
    <w:rsid w:val="008E09D9"/>
    <w:rsid w:val="008E0A5C"/>
    <w:rsid w:val="008E15E5"/>
    <w:rsid w:val="008E1637"/>
    <w:rsid w:val="008E17DB"/>
    <w:rsid w:val="008E2173"/>
    <w:rsid w:val="008E2560"/>
    <w:rsid w:val="008E2CD8"/>
    <w:rsid w:val="008E36C8"/>
    <w:rsid w:val="008E38BF"/>
    <w:rsid w:val="008E40AE"/>
    <w:rsid w:val="008E4B5A"/>
    <w:rsid w:val="008E5B5D"/>
    <w:rsid w:val="008E5EA2"/>
    <w:rsid w:val="008E6942"/>
    <w:rsid w:val="008F0752"/>
    <w:rsid w:val="008F0E47"/>
    <w:rsid w:val="008F0F6B"/>
    <w:rsid w:val="008F2909"/>
    <w:rsid w:val="008F320E"/>
    <w:rsid w:val="008F4285"/>
    <w:rsid w:val="008F558B"/>
    <w:rsid w:val="008F587B"/>
    <w:rsid w:val="008F5CB3"/>
    <w:rsid w:val="008F608E"/>
    <w:rsid w:val="008F7088"/>
    <w:rsid w:val="008F7F3A"/>
    <w:rsid w:val="008F7F52"/>
    <w:rsid w:val="0090005F"/>
    <w:rsid w:val="009009AD"/>
    <w:rsid w:val="00901276"/>
    <w:rsid w:val="0090221B"/>
    <w:rsid w:val="00902311"/>
    <w:rsid w:val="0090333B"/>
    <w:rsid w:val="00903434"/>
    <w:rsid w:val="0090379B"/>
    <w:rsid w:val="00903925"/>
    <w:rsid w:val="00903944"/>
    <w:rsid w:val="00903D72"/>
    <w:rsid w:val="00904BFF"/>
    <w:rsid w:val="00904E62"/>
    <w:rsid w:val="00905538"/>
    <w:rsid w:val="009057B3"/>
    <w:rsid w:val="009072C1"/>
    <w:rsid w:val="0090752D"/>
    <w:rsid w:val="00907590"/>
    <w:rsid w:val="00907A41"/>
    <w:rsid w:val="00907D82"/>
    <w:rsid w:val="0091097E"/>
    <w:rsid w:val="00910A86"/>
    <w:rsid w:val="00911447"/>
    <w:rsid w:val="009123CC"/>
    <w:rsid w:val="00913047"/>
    <w:rsid w:val="00913230"/>
    <w:rsid w:val="00913336"/>
    <w:rsid w:val="00913EC2"/>
    <w:rsid w:val="0091454C"/>
    <w:rsid w:val="00917DEB"/>
    <w:rsid w:val="0092041D"/>
    <w:rsid w:val="00920890"/>
    <w:rsid w:val="00921102"/>
    <w:rsid w:val="009211FD"/>
    <w:rsid w:val="00922836"/>
    <w:rsid w:val="00922A0E"/>
    <w:rsid w:val="009236D0"/>
    <w:rsid w:val="00923A72"/>
    <w:rsid w:val="00923EA7"/>
    <w:rsid w:val="00924001"/>
    <w:rsid w:val="00924439"/>
    <w:rsid w:val="00924E2D"/>
    <w:rsid w:val="00924E46"/>
    <w:rsid w:val="00925604"/>
    <w:rsid w:val="00925D19"/>
    <w:rsid w:val="00925D2E"/>
    <w:rsid w:val="009265F5"/>
    <w:rsid w:val="00926661"/>
    <w:rsid w:val="0092678A"/>
    <w:rsid w:val="009276A9"/>
    <w:rsid w:val="00927C80"/>
    <w:rsid w:val="00930C5B"/>
    <w:rsid w:val="00930EFA"/>
    <w:rsid w:val="00931EDA"/>
    <w:rsid w:val="009320B7"/>
    <w:rsid w:val="00932A79"/>
    <w:rsid w:val="00932B08"/>
    <w:rsid w:val="00932CC9"/>
    <w:rsid w:val="00932D61"/>
    <w:rsid w:val="00932FD3"/>
    <w:rsid w:val="0093303F"/>
    <w:rsid w:val="00933086"/>
    <w:rsid w:val="009334D5"/>
    <w:rsid w:val="00933B2C"/>
    <w:rsid w:val="00933C87"/>
    <w:rsid w:val="00935268"/>
    <w:rsid w:val="0093546D"/>
    <w:rsid w:val="009362A2"/>
    <w:rsid w:val="00936842"/>
    <w:rsid w:val="00936866"/>
    <w:rsid w:val="00936E3A"/>
    <w:rsid w:val="0093753A"/>
    <w:rsid w:val="00937669"/>
    <w:rsid w:val="0094012F"/>
    <w:rsid w:val="00940430"/>
    <w:rsid w:val="009413E6"/>
    <w:rsid w:val="009432B0"/>
    <w:rsid w:val="00943700"/>
    <w:rsid w:val="0094392C"/>
    <w:rsid w:val="00943F39"/>
    <w:rsid w:val="009449B3"/>
    <w:rsid w:val="00944F54"/>
    <w:rsid w:val="0094614E"/>
    <w:rsid w:val="00946A29"/>
    <w:rsid w:val="0094739E"/>
    <w:rsid w:val="009476C8"/>
    <w:rsid w:val="009479A6"/>
    <w:rsid w:val="0095051B"/>
    <w:rsid w:val="00950831"/>
    <w:rsid w:val="009509B2"/>
    <w:rsid w:val="00950E29"/>
    <w:rsid w:val="009513DE"/>
    <w:rsid w:val="009527AC"/>
    <w:rsid w:val="00952E2C"/>
    <w:rsid w:val="00953039"/>
    <w:rsid w:val="00953195"/>
    <w:rsid w:val="009539DA"/>
    <w:rsid w:val="0095419F"/>
    <w:rsid w:val="0095466A"/>
    <w:rsid w:val="00954BA4"/>
    <w:rsid w:val="00954C35"/>
    <w:rsid w:val="00954C82"/>
    <w:rsid w:val="0095525F"/>
    <w:rsid w:val="00955672"/>
    <w:rsid w:val="00955A58"/>
    <w:rsid w:val="0095634E"/>
    <w:rsid w:val="00957750"/>
    <w:rsid w:val="00957E19"/>
    <w:rsid w:val="00957E86"/>
    <w:rsid w:val="009602E4"/>
    <w:rsid w:val="009609D5"/>
    <w:rsid w:val="00960D50"/>
    <w:rsid w:val="0096130D"/>
    <w:rsid w:val="009615DE"/>
    <w:rsid w:val="00961691"/>
    <w:rsid w:val="00962C52"/>
    <w:rsid w:val="0096393D"/>
    <w:rsid w:val="009641F7"/>
    <w:rsid w:val="00964F4E"/>
    <w:rsid w:val="00965025"/>
    <w:rsid w:val="00966929"/>
    <w:rsid w:val="00967679"/>
    <w:rsid w:val="0096785B"/>
    <w:rsid w:val="00967CB5"/>
    <w:rsid w:val="00970981"/>
    <w:rsid w:val="009710F1"/>
    <w:rsid w:val="00971828"/>
    <w:rsid w:val="00971B5E"/>
    <w:rsid w:val="009722DC"/>
    <w:rsid w:val="0097260E"/>
    <w:rsid w:val="00972EA9"/>
    <w:rsid w:val="009742DA"/>
    <w:rsid w:val="00975200"/>
    <w:rsid w:val="009753F8"/>
    <w:rsid w:val="0097635A"/>
    <w:rsid w:val="00976736"/>
    <w:rsid w:val="00976EB2"/>
    <w:rsid w:val="00977288"/>
    <w:rsid w:val="009776B2"/>
    <w:rsid w:val="00977DE3"/>
    <w:rsid w:val="00977F12"/>
    <w:rsid w:val="00980755"/>
    <w:rsid w:val="00980C2E"/>
    <w:rsid w:val="009821D2"/>
    <w:rsid w:val="00983B81"/>
    <w:rsid w:val="00984E2A"/>
    <w:rsid w:val="00984E47"/>
    <w:rsid w:val="00985471"/>
    <w:rsid w:val="00985634"/>
    <w:rsid w:val="00985914"/>
    <w:rsid w:val="00985E08"/>
    <w:rsid w:val="00987189"/>
    <w:rsid w:val="0099018D"/>
    <w:rsid w:val="009902F8"/>
    <w:rsid w:val="0099106F"/>
    <w:rsid w:val="009913A6"/>
    <w:rsid w:val="00991FCE"/>
    <w:rsid w:val="00992000"/>
    <w:rsid w:val="00992003"/>
    <w:rsid w:val="009923FD"/>
    <w:rsid w:val="00992903"/>
    <w:rsid w:val="009929AC"/>
    <w:rsid w:val="009934E0"/>
    <w:rsid w:val="00993E11"/>
    <w:rsid w:val="00993E62"/>
    <w:rsid w:val="009943BA"/>
    <w:rsid w:val="00995263"/>
    <w:rsid w:val="0099530A"/>
    <w:rsid w:val="00995352"/>
    <w:rsid w:val="00995600"/>
    <w:rsid w:val="00995648"/>
    <w:rsid w:val="00996140"/>
    <w:rsid w:val="00996565"/>
    <w:rsid w:val="009971EA"/>
    <w:rsid w:val="009A01A4"/>
    <w:rsid w:val="009A0668"/>
    <w:rsid w:val="009A06B4"/>
    <w:rsid w:val="009A0EEC"/>
    <w:rsid w:val="009A1C0C"/>
    <w:rsid w:val="009A1D8C"/>
    <w:rsid w:val="009A1E09"/>
    <w:rsid w:val="009A2278"/>
    <w:rsid w:val="009A2784"/>
    <w:rsid w:val="009A282D"/>
    <w:rsid w:val="009A28D7"/>
    <w:rsid w:val="009A3B7F"/>
    <w:rsid w:val="009A49D3"/>
    <w:rsid w:val="009A57B3"/>
    <w:rsid w:val="009A6645"/>
    <w:rsid w:val="009A7AA4"/>
    <w:rsid w:val="009B0863"/>
    <w:rsid w:val="009B108E"/>
    <w:rsid w:val="009B1B6F"/>
    <w:rsid w:val="009B1BC2"/>
    <w:rsid w:val="009B21F6"/>
    <w:rsid w:val="009B269F"/>
    <w:rsid w:val="009B36B5"/>
    <w:rsid w:val="009B36B8"/>
    <w:rsid w:val="009B3CE1"/>
    <w:rsid w:val="009B49C6"/>
    <w:rsid w:val="009B5136"/>
    <w:rsid w:val="009B559E"/>
    <w:rsid w:val="009B581F"/>
    <w:rsid w:val="009B599C"/>
    <w:rsid w:val="009B5B1B"/>
    <w:rsid w:val="009B645D"/>
    <w:rsid w:val="009B6D1B"/>
    <w:rsid w:val="009B6F1F"/>
    <w:rsid w:val="009B7877"/>
    <w:rsid w:val="009B7C99"/>
    <w:rsid w:val="009B7E54"/>
    <w:rsid w:val="009C0047"/>
    <w:rsid w:val="009C0D08"/>
    <w:rsid w:val="009C0F44"/>
    <w:rsid w:val="009C19F4"/>
    <w:rsid w:val="009C2406"/>
    <w:rsid w:val="009C2EBB"/>
    <w:rsid w:val="009C2F4E"/>
    <w:rsid w:val="009C3215"/>
    <w:rsid w:val="009C38F1"/>
    <w:rsid w:val="009C4477"/>
    <w:rsid w:val="009C52A9"/>
    <w:rsid w:val="009C60BC"/>
    <w:rsid w:val="009C613E"/>
    <w:rsid w:val="009C6338"/>
    <w:rsid w:val="009C68AD"/>
    <w:rsid w:val="009C6C9F"/>
    <w:rsid w:val="009D1A9D"/>
    <w:rsid w:val="009D1AE5"/>
    <w:rsid w:val="009D214C"/>
    <w:rsid w:val="009D25FD"/>
    <w:rsid w:val="009D3F0A"/>
    <w:rsid w:val="009D51F8"/>
    <w:rsid w:val="009D5AC1"/>
    <w:rsid w:val="009D62BD"/>
    <w:rsid w:val="009D6CCD"/>
    <w:rsid w:val="009E0740"/>
    <w:rsid w:val="009E09B7"/>
    <w:rsid w:val="009E0E5B"/>
    <w:rsid w:val="009E0E98"/>
    <w:rsid w:val="009E15FF"/>
    <w:rsid w:val="009E1950"/>
    <w:rsid w:val="009E21D7"/>
    <w:rsid w:val="009E226F"/>
    <w:rsid w:val="009E2C14"/>
    <w:rsid w:val="009E31D1"/>
    <w:rsid w:val="009E350D"/>
    <w:rsid w:val="009E434A"/>
    <w:rsid w:val="009E43A8"/>
    <w:rsid w:val="009E51EF"/>
    <w:rsid w:val="009E57E5"/>
    <w:rsid w:val="009E5ADF"/>
    <w:rsid w:val="009E5E9A"/>
    <w:rsid w:val="009E632F"/>
    <w:rsid w:val="009E6747"/>
    <w:rsid w:val="009E729A"/>
    <w:rsid w:val="009E73D5"/>
    <w:rsid w:val="009E766C"/>
    <w:rsid w:val="009F0427"/>
    <w:rsid w:val="009F06C9"/>
    <w:rsid w:val="009F130F"/>
    <w:rsid w:val="009F150B"/>
    <w:rsid w:val="009F166C"/>
    <w:rsid w:val="009F259A"/>
    <w:rsid w:val="009F2978"/>
    <w:rsid w:val="009F2A2F"/>
    <w:rsid w:val="009F3043"/>
    <w:rsid w:val="009F4E34"/>
    <w:rsid w:val="009F5CC3"/>
    <w:rsid w:val="009F6857"/>
    <w:rsid w:val="009F71F6"/>
    <w:rsid w:val="009F73E2"/>
    <w:rsid w:val="00A00471"/>
    <w:rsid w:val="00A007D1"/>
    <w:rsid w:val="00A00B94"/>
    <w:rsid w:val="00A017A5"/>
    <w:rsid w:val="00A01B73"/>
    <w:rsid w:val="00A024B7"/>
    <w:rsid w:val="00A02838"/>
    <w:rsid w:val="00A0294F"/>
    <w:rsid w:val="00A02AC0"/>
    <w:rsid w:val="00A06037"/>
    <w:rsid w:val="00A0607A"/>
    <w:rsid w:val="00A0662A"/>
    <w:rsid w:val="00A0789F"/>
    <w:rsid w:val="00A1076D"/>
    <w:rsid w:val="00A10F21"/>
    <w:rsid w:val="00A10FC9"/>
    <w:rsid w:val="00A11931"/>
    <w:rsid w:val="00A11B79"/>
    <w:rsid w:val="00A12B46"/>
    <w:rsid w:val="00A1442C"/>
    <w:rsid w:val="00A144DF"/>
    <w:rsid w:val="00A149D5"/>
    <w:rsid w:val="00A14AE8"/>
    <w:rsid w:val="00A14B3A"/>
    <w:rsid w:val="00A15019"/>
    <w:rsid w:val="00A160B1"/>
    <w:rsid w:val="00A173AC"/>
    <w:rsid w:val="00A17449"/>
    <w:rsid w:val="00A175CD"/>
    <w:rsid w:val="00A21586"/>
    <w:rsid w:val="00A22795"/>
    <w:rsid w:val="00A237FE"/>
    <w:rsid w:val="00A23A31"/>
    <w:rsid w:val="00A2403F"/>
    <w:rsid w:val="00A240DB"/>
    <w:rsid w:val="00A247EC"/>
    <w:rsid w:val="00A248F1"/>
    <w:rsid w:val="00A24AFC"/>
    <w:rsid w:val="00A256E9"/>
    <w:rsid w:val="00A25767"/>
    <w:rsid w:val="00A26599"/>
    <w:rsid w:val="00A267F6"/>
    <w:rsid w:val="00A26CBB"/>
    <w:rsid w:val="00A30093"/>
    <w:rsid w:val="00A30246"/>
    <w:rsid w:val="00A30A23"/>
    <w:rsid w:val="00A30DF7"/>
    <w:rsid w:val="00A31F5D"/>
    <w:rsid w:val="00A320AD"/>
    <w:rsid w:val="00A322CB"/>
    <w:rsid w:val="00A3240C"/>
    <w:rsid w:val="00A325C4"/>
    <w:rsid w:val="00A326A8"/>
    <w:rsid w:val="00A3369E"/>
    <w:rsid w:val="00A3394F"/>
    <w:rsid w:val="00A33F1D"/>
    <w:rsid w:val="00A34E3A"/>
    <w:rsid w:val="00A352CA"/>
    <w:rsid w:val="00A35ABD"/>
    <w:rsid w:val="00A35D36"/>
    <w:rsid w:val="00A35DE2"/>
    <w:rsid w:val="00A36839"/>
    <w:rsid w:val="00A36B8C"/>
    <w:rsid w:val="00A371F4"/>
    <w:rsid w:val="00A375A4"/>
    <w:rsid w:val="00A3780D"/>
    <w:rsid w:val="00A37F6B"/>
    <w:rsid w:val="00A400E7"/>
    <w:rsid w:val="00A40443"/>
    <w:rsid w:val="00A40C57"/>
    <w:rsid w:val="00A40D80"/>
    <w:rsid w:val="00A42969"/>
    <w:rsid w:val="00A430C0"/>
    <w:rsid w:val="00A43AA0"/>
    <w:rsid w:val="00A44491"/>
    <w:rsid w:val="00A44888"/>
    <w:rsid w:val="00A44A7C"/>
    <w:rsid w:val="00A45040"/>
    <w:rsid w:val="00A4534C"/>
    <w:rsid w:val="00A459E8"/>
    <w:rsid w:val="00A45EFC"/>
    <w:rsid w:val="00A46A2A"/>
    <w:rsid w:val="00A47167"/>
    <w:rsid w:val="00A5025B"/>
    <w:rsid w:val="00A50616"/>
    <w:rsid w:val="00A51152"/>
    <w:rsid w:val="00A51E87"/>
    <w:rsid w:val="00A5200F"/>
    <w:rsid w:val="00A52E30"/>
    <w:rsid w:val="00A53939"/>
    <w:rsid w:val="00A552F4"/>
    <w:rsid w:val="00A557A4"/>
    <w:rsid w:val="00A55AB5"/>
    <w:rsid w:val="00A55BBA"/>
    <w:rsid w:val="00A56572"/>
    <w:rsid w:val="00A56AAF"/>
    <w:rsid w:val="00A56CD8"/>
    <w:rsid w:val="00A56D35"/>
    <w:rsid w:val="00A56E52"/>
    <w:rsid w:val="00A576D4"/>
    <w:rsid w:val="00A577E4"/>
    <w:rsid w:val="00A6051A"/>
    <w:rsid w:val="00A60F32"/>
    <w:rsid w:val="00A61DEE"/>
    <w:rsid w:val="00A62879"/>
    <w:rsid w:val="00A632D8"/>
    <w:rsid w:val="00A632E5"/>
    <w:rsid w:val="00A640E5"/>
    <w:rsid w:val="00A64547"/>
    <w:rsid w:val="00A6480B"/>
    <w:rsid w:val="00A6487D"/>
    <w:rsid w:val="00A649BC"/>
    <w:rsid w:val="00A649DC"/>
    <w:rsid w:val="00A656C4"/>
    <w:rsid w:val="00A6599C"/>
    <w:rsid w:val="00A66635"/>
    <w:rsid w:val="00A672C0"/>
    <w:rsid w:val="00A67D54"/>
    <w:rsid w:val="00A70A06"/>
    <w:rsid w:val="00A71376"/>
    <w:rsid w:val="00A71399"/>
    <w:rsid w:val="00A71AC2"/>
    <w:rsid w:val="00A723B4"/>
    <w:rsid w:val="00A7249C"/>
    <w:rsid w:val="00A72B90"/>
    <w:rsid w:val="00A72C8D"/>
    <w:rsid w:val="00A73476"/>
    <w:rsid w:val="00A73FAA"/>
    <w:rsid w:val="00A74466"/>
    <w:rsid w:val="00A745BE"/>
    <w:rsid w:val="00A74D5B"/>
    <w:rsid w:val="00A750CC"/>
    <w:rsid w:val="00A75586"/>
    <w:rsid w:val="00A755A5"/>
    <w:rsid w:val="00A755EE"/>
    <w:rsid w:val="00A75F1A"/>
    <w:rsid w:val="00A75F4B"/>
    <w:rsid w:val="00A75F51"/>
    <w:rsid w:val="00A7726C"/>
    <w:rsid w:val="00A8089B"/>
    <w:rsid w:val="00A81A5E"/>
    <w:rsid w:val="00A82F3F"/>
    <w:rsid w:val="00A8387E"/>
    <w:rsid w:val="00A84881"/>
    <w:rsid w:val="00A863AF"/>
    <w:rsid w:val="00A86889"/>
    <w:rsid w:val="00A86AA1"/>
    <w:rsid w:val="00A86C54"/>
    <w:rsid w:val="00A9008F"/>
    <w:rsid w:val="00A90624"/>
    <w:rsid w:val="00A90B26"/>
    <w:rsid w:val="00A9272F"/>
    <w:rsid w:val="00A92850"/>
    <w:rsid w:val="00A92CA6"/>
    <w:rsid w:val="00A93414"/>
    <w:rsid w:val="00A94592"/>
    <w:rsid w:val="00A94D89"/>
    <w:rsid w:val="00A95BB0"/>
    <w:rsid w:val="00A9672C"/>
    <w:rsid w:val="00A969B4"/>
    <w:rsid w:val="00AA0C3A"/>
    <w:rsid w:val="00AA0E49"/>
    <w:rsid w:val="00AA1116"/>
    <w:rsid w:val="00AA13E2"/>
    <w:rsid w:val="00AA253C"/>
    <w:rsid w:val="00AA2E58"/>
    <w:rsid w:val="00AA33D0"/>
    <w:rsid w:val="00AA36DE"/>
    <w:rsid w:val="00AA433F"/>
    <w:rsid w:val="00AA62F4"/>
    <w:rsid w:val="00AA7A52"/>
    <w:rsid w:val="00AA7BA2"/>
    <w:rsid w:val="00AB024F"/>
    <w:rsid w:val="00AB057C"/>
    <w:rsid w:val="00AB05CB"/>
    <w:rsid w:val="00AB133E"/>
    <w:rsid w:val="00AB2742"/>
    <w:rsid w:val="00AB2FC6"/>
    <w:rsid w:val="00AB52FE"/>
    <w:rsid w:val="00AB582E"/>
    <w:rsid w:val="00AB6632"/>
    <w:rsid w:val="00AB6F81"/>
    <w:rsid w:val="00AB7295"/>
    <w:rsid w:val="00AB79A4"/>
    <w:rsid w:val="00AB7F0D"/>
    <w:rsid w:val="00AC1422"/>
    <w:rsid w:val="00AC1655"/>
    <w:rsid w:val="00AC17EB"/>
    <w:rsid w:val="00AC1C1A"/>
    <w:rsid w:val="00AC1C65"/>
    <w:rsid w:val="00AC2139"/>
    <w:rsid w:val="00AC2A1F"/>
    <w:rsid w:val="00AC3F50"/>
    <w:rsid w:val="00AC425A"/>
    <w:rsid w:val="00AC4550"/>
    <w:rsid w:val="00AC53F0"/>
    <w:rsid w:val="00AC5D13"/>
    <w:rsid w:val="00AC7F09"/>
    <w:rsid w:val="00AD07E5"/>
    <w:rsid w:val="00AD0EDF"/>
    <w:rsid w:val="00AD0F8B"/>
    <w:rsid w:val="00AD192E"/>
    <w:rsid w:val="00AD2465"/>
    <w:rsid w:val="00AD24FC"/>
    <w:rsid w:val="00AD2627"/>
    <w:rsid w:val="00AD2F6F"/>
    <w:rsid w:val="00AD3CD0"/>
    <w:rsid w:val="00AD4407"/>
    <w:rsid w:val="00AD44C2"/>
    <w:rsid w:val="00AD4A53"/>
    <w:rsid w:val="00AD4D86"/>
    <w:rsid w:val="00AD53CB"/>
    <w:rsid w:val="00AD55BE"/>
    <w:rsid w:val="00AD5928"/>
    <w:rsid w:val="00AD59C3"/>
    <w:rsid w:val="00AD5E6C"/>
    <w:rsid w:val="00AD61FD"/>
    <w:rsid w:val="00AD6B7F"/>
    <w:rsid w:val="00AD77D5"/>
    <w:rsid w:val="00AD7E1D"/>
    <w:rsid w:val="00AD7F07"/>
    <w:rsid w:val="00AE07A0"/>
    <w:rsid w:val="00AE1401"/>
    <w:rsid w:val="00AE15D0"/>
    <w:rsid w:val="00AE18CE"/>
    <w:rsid w:val="00AE2120"/>
    <w:rsid w:val="00AE2234"/>
    <w:rsid w:val="00AE2E1F"/>
    <w:rsid w:val="00AE3097"/>
    <w:rsid w:val="00AE33CA"/>
    <w:rsid w:val="00AE372C"/>
    <w:rsid w:val="00AE3822"/>
    <w:rsid w:val="00AE4936"/>
    <w:rsid w:val="00AE6051"/>
    <w:rsid w:val="00AE65C2"/>
    <w:rsid w:val="00AE6F1A"/>
    <w:rsid w:val="00AE7094"/>
    <w:rsid w:val="00AE761B"/>
    <w:rsid w:val="00AF0F53"/>
    <w:rsid w:val="00AF0FE1"/>
    <w:rsid w:val="00AF16D7"/>
    <w:rsid w:val="00AF2AA6"/>
    <w:rsid w:val="00AF38A8"/>
    <w:rsid w:val="00AF5E81"/>
    <w:rsid w:val="00AF6AD9"/>
    <w:rsid w:val="00AF7569"/>
    <w:rsid w:val="00B00191"/>
    <w:rsid w:val="00B01000"/>
    <w:rsid w:val="00B01245"/>
    <w:rsid w:val="00B01D6C"/>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4900"/>
    <w:rsid w:val="00B15850"/>
    <w:rsid w:val="00B158A9"/>
    <w:rsid w:val="00B15AA1"/>
    <w:rsid w:val="00B15C16"/>
    <w:rsid w:val="00B15F05"/>
    <w:rsid w:val="00B1633A"/>
    <w:rsid w:val="00B16D51"/>
    <w:rsid w:val="00B200EA"/>
    <w:rsid w:val="00B202C3"/>
    <w:rsid w:val="00B20397"/>
    <w:rsid w:val="00B20928"/>
    <w:rsid w:val="00B21D97"/>
    <w:rsid w:val="00B21D9B"/>
    <w:rsid w:val="00B21EE5"/>
    <w:rsid w:val="00B22A07"/>
    <w:rsid w:val="00B23316"/>
    <w:rsid w:val="00B24959"/>
    <w:rsid w:val="00B250E4"/>
    <w:rsid w:val="00B261C6"/>
    <w:rsid w:val="00B26CB9"/>
    <w:rsid w:val="00B2722E"/>
    <w:rsid w:val="00B276FB"/>
    <w:rsid w:val="00B3029B"/>
    <w:rsid w:val="00B32801"/>
    <w:rsid w:val="00B33379"/>
    <w:rsid w:val="00B3390A"/>
    <w:rsid w:val="00B34CA0"/>
    <w:rsid w:val="00B352DF"/>
    <w:rsid w:val="00B35E99"/>
    <w:rsid w:val="00B36436"/>
    <w:rsid w:val="00B36C56"/>
    <w:rsid w:val="00B36E30"/>
    <w:rsid w:val="00B3744E"/>
    <w:rsid w:val="00B377C2"/>
    <w:rsid w:val="00B37F3C"/>
    <w:rsid w:val="00B402B0"/>
    <w:rsid w:val="00B4148E"/>
    <w:rsid w:val="00B4159B"/>
    <w:rsid w:val="00B42051"/>
    <w:rsid w:val="00B4210F"/>
    <w:rsid w:val="00B428A8"/>
    <w:rsid w:val="00B42A51"/>
    <w:rsid w:val="00B42CD2"/>
    <w:rsid w:val="00B42D1D"/>
    <w:rsid w:val="00B43B28"/>
    <w:rsid w:val="00B43B38"/>
    <w:rsid w:val="00B43B95"/>
    <w:rsid w:val="00B43DDF"/>
    <w:rsid w:val="00B443C9"/>
    <w:rsid w:val="00B44696"/>
    <w:rsid w:val="00B44DA6"/>
    <w:rsid w:val="00B45250"/>
    <w:rsid w:val="00B45359"/>
    <w:rsid w:val="00B454E9"/>
    <w:rsid w:val="00B45743"/>
    <w:rsid w:val="00B4604D"/>
    <w:rsid w:val="00B461EF"/>
    <w:rsid w:val="00B46969"/>
    <w:rsid w:val="00B46D01"/>
    <w:rsid w:val="00B46F38"/>
    <w:rsid w:val="00B47623"/>
    <w:rsid w:val="00B4773A"/>
    <w:rsid w:val="00B47EEB"/>
    <w:rsid w:val="00B50202"/>
    <w:rsid w:val="00B50382"/>
    <w:rsid w:val="00B51EC8"/>
    <w:rsid w:val="00B5233A"/>
    <w:rsid w:val="00B523EE"/>
    <w:rsid w:val="00B529CC"/>
    <w:rsid w:val="00B5326A"/>
    <w:rsid w:val="00B533AD"/>
    <w:rsid w:val="00B54613"/>
    <w:rsid w:val="00B547BB"/>
    <w:rsid w:val="00B549CC"/>
    <w:rsid w:val="00B54A12"/>
    <w:rsid w:val="00B54AE4"/>
    <w:rsid w:val="00B551E7"/>
    <w:rsid w:val="00B55ABF"/>
    <w:rsid w:val="00B55B84"/>
    <w:rsid w:val="00B56192"/>
    <w:rsid w:val="00B565BE"/>
    <w:rsid w:val="00B57021"/>
    <w:rsid w:val="00B603B2"/>
    <w:rsid w:val="00B60CF1"/>
    <w:rsid w:val="00B60D33"/>
    <w:rsid w:val="00B6117A"/>
    <w:rsid w:val="00B614DD"/>
    <w:rsid w:val="00B619EE"/>
    <w:rsid w:val="00B62462"/>
    <w:rsid w:val="00B6277C"/>
    <w:rsid w:val="00B62D08"/>
    <w:rsid w:val="00B6367A"/>
    <w:rsid w:val="00B637D8"/>
    <w:rsid w:val="00B63E5A"/>
    <w:rsid w:val="00B640BB"/>
    <w:rsid w:val="00B66AA9"/>
    <w:rsid w:val="00B6744B"/>
    <w:rsid w:val="00B6795D"/>
    <w:rsid w:val="00B67C97"/>
    <w:rsid w:val="00B67F9A"/>
    <w:rsid w:val="00B70A41"/>
    <w:rsid w:val="00B70E56"/>
    <w:rsid w:val="00B710CE"/>
    <w:rsid w:val="00B71AF8"/>
    <w:rsid w:val="00B71E55"/>
    <w:rsid w:val="00B71E79"/>
    <w:rsid w:val="00B71FED"/>
    <w:rsid w:val="00B73C2D"/>
    <w:rsid w:val="00B74436"/>
    <w:rsid w:val="00B74485"/>
    <w:rsid w:val="00B7533C"/>
    <w:rsid w:val="00B7544F"/>
    <w:rsid w:val="00B75D03"/>
    <w:rsid w:val="00B76538"/>
    <w:rsid w:val="00B76CA8"/>
    <w:rsid w:val="00B77031"/>
    <w:rsid w:val="00B77BB6"/>
    <w:rsid w:val="00B80791"/>
    <w:rsid w:val="00B80B9A"/>
    <w:rsid w:val="00B80DA6"/>
    <w:rsid w:val="00B81601"/>
    <w:rsid w:val="00B82647"/>
    <w:rsid w:val="00B8290F"/>
    <w:rsid w:val="00B82B8A"/>
    <w:rsid w:val="00B82F13"/>
    <w:rsid w:val="00B82FBC"/>
    <w:rsid w:val="00B83F64"/>
    <w:rsid w:val="00B84875"/>
    <w:rsid w:val="00B84E27"/>
    <w:rsid w:val="00B854DC"/>
    <w:rsid w:val="00B859C3"/>
    <w:rsid w:val="00B86F34"/>
    <w:rsid w:val="00B870F2"/>
    <w:rsid w:val="00B90AB9"/>
    <w:rsid w:val="00B90BE9"/>
    <w:rsid w:val="00B9102D"/>
    <w:rsid w:val="00B9125E"/>
    <w:rsid w:val="00B9180C"/>
    <w:rsid w:val="00B91E93"/>
    <w:rsid w:val="00B9240E"/>
    <w:rsid w:val="00B9309F"/>
    <w:rsid w:val="00B9321E"/>
    <w:rsid w:val="00B938BC"/>
    <w:rsid w:val="00B94752"/>
    <w:rsid w:val="00B94E8E"/>
    <w:rsid w:val="00B95090"/>
    <w:rsid w:val="00B9514F"/>
    <w:rsid w:val="00B95D30"/>
    <w:rsid w:val="00B964E8"/>
    <w:rsid w:val="00B975D8"/>
    <w:rsid w:val="00B978B9"/>
    <w:rsid w:val="00B97CB6"/>
    <w:rsid w:val="00B97D7B"/>
    <w:rsid w:val="00BA0533"/>
    <w:rsid w:val="00BA107C"/>
    <w:rsid w:val="00BA22E2"/>
    <w:rsid w:val="00BA2BAF"/>
    <w:rsid w:val="00BA2F2D"/>
    <w:rsid w:val="00BA402A"/>
    <w:rsid w:val="00BA4593"/>
    <w:rsid w:val="00BA45E8"/>
    <w:rsid w:val="00BA5033"/>
    <w:rsid w:val="00BA5AF9"/>
    <w:rsid w:val="00BA5F2E"/>
    <w:rsid w:val="00BA6D8A"/>
    <w:rsid w:val="00BA6EE2"/>
    <w:rsid w:val="00BA724B"/>
    <w:rsid w:val="00BA7B4A"/>
    <w:rsid w:val="00BB01A0"/>
    <w:rsid w:val="00BB065D"/>
    <w:rsid w:val="00BB1B8B"/>
    <w:rsid w:val="00BB2DF4"/>
    <w:rsid w:val="00BB2F3E"/>
    <w:rsid w:val="00BB3805"/>
    <w:rsid w:val="00BB393C"/>
    <w:rsid w:val="00BB437F"/>
    <w:rsid w:val="00BB46B3"/>
    <w:rsid w:val="00BB47EC"/>
    <w:rsid w:val="00BB4EFE"/>
    <w:rsid w:val="00BB55F0"/>
    <w:rsid w:val="00BB7193"/>
    <w:rsid w:val="00BB755D"/>
    <w:rsid w:val="00BC007C"/>
    <w:rsid w:val="00BC01B5"/>
    <w:rsid w:val="00BC0395"/>
    <w:rsid w:val="00BC0429"/>
    <w:rsid w:val="00BC1633"/>
    <w:rsid w:val="00BC16C2"/>
    <w:rsid w:val="00BC1CED"/>
    <w:rsid w:val="00BC2903"/>
    <w:rsid w:val="00BC2B8F"/>
    <w:rsid w:val="00BC3C09"/>
    <w:rsid w:val="00BC3DA6"/>
    <w:rsid w:val="00BC4641"/>
    <w:rsid w:val="00BC508A"/>
    <w:rsid w:val="00BC658B"/>
    <w:rsid w:val="00BC7269"/>
    <w:rsid w:val="00BC7BB2"/>
    <w:rsid w:val="00BC7C45"/>
    <w:rsid w:val="00BD085C"/>
    <w:rsid w:val="00BD0A0C"/>
    <w:rsid w:val="00BD0F70"/>
    <w:rsid w:val="00BD13AA"/>
    <w:rsid w:val="00BD17F2"/>
    <w:rsid w:val="00BD2ABF"/>
    <w:rsid w:val="00BD2B7E"/>
    <w:rsid w:val="00BD2BDD"/>
    <w:rsid w:val="00BD3268"/>
    <w:rsid w:val="00BD37B6"/>
    <w:rsid w:val="00BD385A"/>
    <w:rsid w:val="00BD3D7D"/>
    <w:rsid w:val="00BD544B"/>
    <w:rsid w:val="00BD55B7"/>
    <w:rsid w:val="00BD5AAF"/>
    <w:rsid w:val="00BD639B"/>
    <w:rsid w:val="00BD73A9"/>
    <w:rsid w:val="00BD7FE4"/>
    <w:rsid w:val="00BE0271"/>
    <w:rsid w:val="00BE0441"/>
    <w:rsid w:val="00BE1078"/>
    <w:rsid w:val="00BE194F"/>
    <w:rsid w:val="00BE2125"/>
    <w:rsid w:val="00BE27CF"/>
    <w:rsid w:val="00BE3020"/>
    <w:rsid w:val="00BE339A"/>
    <w:rsid w:val="00BE3561"/>
    <w:rsid w:val="00BE425D"/>
    <w:rsid w:val="00BE6C72"/>
    <w:rsid w:val="00BE759E"/>
    <w:rsid w:val="00BE7638"/>
    <w:rsid w:val="00BE7D57"/>
    <w:rsid w:val="00BF0B43"/>
    <w:rsid w:val="00BF0E62"/>
    <w:rsid w:val="00BF1E4E"/>
    <w:rsid w:val="00BF1F4D"/>
    <w:rsid w:val="00BF1FC2"/>
    <w:rsid w:val="00BF28F1"/>
    <w:rsid w:val="00BF2BC1"/>
    <w:rsid w:val="00BF368B"/>
    <w:rsid w:val="00BF4074"/>
    <w:rsid w:val="00BF4094"/>
    <w:rsid w:val="00BF4EEA"/>
    <w:rsid w:val="00BF5820"/>
    <w:rsid w:val="00BF5946"/>
    <w:rsid w:val="00BF6022"/>
    <w:rsid w:val="00BF6114"/>
    <w:rsid w:val="00BF7425"/>
    <w:rsid w:val="00C006C3"/>
    <w:rsid w:val="00C00A30"/>
    <w:rsid w:val="00C00C3E"/>
    <w:rsid w:val="00C0131F"/>
    <w:rsid w:val="00C014AA"/>
    <w:rsid w:val="00C01C2D"/>
    <w:rsid w:val="00C0267F"/>
    <w:rsid w:val="00C02A9F"/>
    <w:rsid w:val="00C03038"/>
    <w:rsid w:val="00C03199"/>
    <w:rsid w:val="00C03F5F"/>
    <w:rsid w:val="00C04043"/>
    <w:rsid w:val="00C049DA"/>
    <w:rsid w:val="00C04D8A"/>
    <w:rsid w:val="00C053A6"/>
    <w:rsid w:val="00C05467"/>
    <w:rsid w:val="00C05B62"/>
    <w:rsid w:val="00C05D47"/>
    <w:rsid w:val="00C0601B"/>
    <w:rsid w:val="00C06488"/>
    <w:rsid w:val="00C069F4"/>
    <w:rsid w:val="00C079F1"/>
    <w:rsid w:val="00C07A81"/>
    <w:rsid w:val="00C1072C"/>
    <w:rsid w:val="00C115DA"/>
    <w:rsid w:val="00C115F0"/>
    <w:rsid w:val="00C1242C"/>
    <w:rsid w:val="00C1248E"/>
    <w:rsid w:val="00C1334C"/>
    <w:rsid w:val="00C1408E"/>
    <w:rsid w:val="00C1420C"/>
    <w:rsid w:val="00C1421A"/>
    <w:rsid w:val="00C14D7B"/>
    <w:rsid w:val="00C15222"/>
    <w:rsid w:val="00C15897"/>
    <w:rsid w:val="00C15BC6"/>
    <w:rsid w:val="00C16BE4"/>
    <w:rsid w:val="00C1749F"/>
    <w:rsid w:val="00C17B4B"/>
    <w:rsid w:val="00C17CF3"/>
    <w:rsid w:val="00C2079D"/>
    <w:rsid w:val="00C21A16"/>
    <w:rsid w:val="00C21C8D"/>
    <w:rsid w:val="00C22213"/>
    <w:rsid w:val="00C22C8C"/>
    <w:rsid w:val="00C232D0"/>
    <w:rsid w:val="00C24588"/>
    <w:rsid w:val="00C246B3"/>
    <w:rsid w:val="00C24D11"/>
    <w:rsid w:val="00C24E8A"/>
    <w:rsid w:val="00C25270"/>
    <w:rsid w:val="00C256D2"/>
    <w:rsid w:val="00C25DCB"/>
    <w:rsid w:val="00C25F87"/>
    <w:rsid w:val="00C26060"/>
    <w:rsid w:val="00C26646"/>
    <w:rsid w:val="00C26934"/>
    <w:rsid w:val="00C26F33"/>
    <w:rsid w:val="00C27123"/>
    <w:rsid w:val="00C272CC"/>
    <w:rsid w:val="00C2747E"/>
    <w:rsid w:val="00C27798"/>
    <w:rsid w:val="00C27867"/>
    <w:rsid w:val="00C27D9D"/>
    <w:rsid w:val="00C27DE5"/>
    <w:rsid w:val="00C27E03"/>
    <w:rsid w:val="00C30123"/>
    <w:rsid w:val="00C31B1E"/>
    <w:rsid w:val="00C31BD6"/>
    <w:rsid w:val="00C325E0"/>
    <w:rsid w:val="00C333A1"/>
    <w:rsid w:val="00C3367B"/>
    <w:rsid w:val="00C34224"/>
    <w:rsid w:val="00C35284"/>
    <w:rsid w:val="00C358BE"/>
    <w:rsid w:val="00C369D0"/>
    <w:rsid w:val="00C36F0B"/>
    <w:rsid w:val="00C3760B"/>
    <w:rsid w:val="00C40ED7"/>
    <w:rsid w:val="00C4123D"/>
    <w:rsid w:val="00C412BB"/>
    <w:rsid w:val="00C41416"/>
    <w:rsid w:val="00C437EE"/>
    <w:rsid w:val="00C43A93"/>
    <w:rsid w:val="00C44273"/>
    <w:rsid w:val="00C44AE8"/>
    <w:rsid w:val="00C44CE6"/>
    <w:rsid w:val="00C452D5"/>
    <w:rsid w:val="00C45732"/>
    <w:rsid w:val="00C46415"/>
    <w:rsid w:val="00C46A92"/>
    <w:rsid w:val="00C47085"/>
    <w:rsid w:val="00C513F6"/>
    <w:rsid w:val="00C518FA"/>
    <w:rsid w:val="00C5196B"/>
    <w:rsid w:val="00C520F7"/>
    <w:rsid w:val="00C52130"/>
    <w:rsid w:val="00C533E6"/>
    <w:rsid w:val="00C5344C"/>
    <w:rsid w:val="00C53F97"/>
    <w:rsid w:val="00C546E1"/>
    <w:rsid w:val="00C54D79"/>
    <w:rsid w:val="00C54FEF"/>
    <w:rsid w:val="00C55C8F"/>
    <w:rsid w:val="00C572A1"/>
    <w:rsid w:val="00C57582"/>
    <w:rsid w:val="00C57905"/>
    <w:rsid w:val="00C60407"/>
    <w:rsid w:val="00C60EB8"/>
    <w:rsid w:val="00C623E6"/>
    <w:rsid w:val="00C630C4"/>
    <w:rsid w:val="00C636C0"/>
    <w:rsid w:val="00C63806"/>
    <w:rsid w:val="00C64C87"/>
    <w:rsid w:val="00C650BD"/>
    <w:rsid w:val="00C65344"/>
    <w:rsid w:val="00C654C5"/>
    <w:rsid w:val="00C657E4"/>
    <w:rsid w:val="00C65937"/>
    <w:rsid w:val="00C65A9C"/>
    <w:rsid w:val="00C66674"/>
    <w:rsid w:val="00C67731"/>
    <w:rsid w:val="00C703D7"/>
    <w:rsid w:val="00C7060A"/>
    <w:rsid w:val="00C706C7"/>
    <w:rsid w:val="00C708BD"/>
    <w:rsid w:val="00C71428"/>
    <w:rsid w:val="00C71CA4"/>
    <w:rsid w:val="00C7358F"/>
    <w:rsid w:val="00C73A70"/>
    <w:rsid w:val="00C7440D"/>
    <w:rsid w:val="00C74EEC"/>
    <w:rsid w:val="00C750EE"/>
    <w:rsid w:val="00C75AD1"/>
    <w:rsid w:val="00C75DD9"/>
    <w:rsid w:val="00C76420"/>
    <w:rsid w:val="00C764DF"/>
    <w:rsid w:val="00C76F84"/>
    <w:rsid w:val="00C7777A"/>
    <w:rsid w:val="00C777BC"/>
    <w:rsid w:val="00C77EB6"/>
    <w:rsid w:val="00C77F9E"/>
    <w:rsid w:val="00C80C6D"/>
    <w:rsid w:val="00C81964"/>
    <w:rsid w:val="00C81E9D"/>
    <w:rsid w:val="00C81FE6"/>
    <w:rsid w:val="00C834F2"/>
    <w:rsid w:val="00C84275"/>
    <w:rsid w:val="00C849DD"/>
    <w:rsid w:val="00C8513C"/>
    <w:rsid w:val="00C85752"/>
    <w:rsid w:val="00C85BF8"/>
    <w:rsid w:val="00C85CBD"/>
    <w:rsid w:val="00C85D84"/>
    <w:rsid w:val="00C86391"/>
    <w:rsid w:val="00C87137"/>
    <w:rsid w:val="00C8730E"/>
    <w:rsid w:val="00C877C7"/>
    <w:rsid w:val="00C87A13"/>
    <w:rsid w:val="00C90B4F"/>
    <w:rsid w:val="00C90DD1"/>
    <w:rsid w:val="00C91B14"/>
    <w:rsid w:val="00C92565"/>
    <w:rsid w:val="00C9490E"/>
    <w:rsid w:val="00C953D1"/>
    <w:rsid w:val="00C958F0"/>
    <w:rsid w:val="00C9689F"/>
    <w:rsid w:val="00C97830"/>
    <w:rsid w:val="00C97AB6"/>
    <w:rsid w:val="00C97C19"/>
    <w:rsid w:val="00CA0989"/>
    <w:rsid w:val="00CA10D1"/>
    <w:rsid w:val="00CA1C40"/>
    <w:rsid w:val="00CA33E0"/>
    <w:rsid w:val="00CA37A1"/>
    <w:rsid w:val="00CA4FD2"/>
    <w:rsid w:val="00CA5999"/>
    <w:rsid w:val="00CA5C4F"/>
    <w:rsid w:val="00CA6120"/>
    <w:rsid w:val="00CA6600"/>
    <w:rsid w:val="00CA6D04"/>
    <w:rsid w:val="00CA6F92"/>
    <w:rsid w:val="00CA7610"/>
    <w:rsid w:val="00CA76A9"/>
    <w:rsid w:val="00CA7CE1"/>
    <w:rsid w:val="00CB03FD"/>
    <w:rsid w:val="00CB18DB"/>
    <w:rsid w:val="00CB1D9D"/>
    <w:rsid w:val="00CB2633"/>
    <w:rsid w:val="00CB27A2"/>
    <w:rsid w:val="00CB2B8D"/>
    <w:rsid w:val="00CB3432"/>
    <w:rsid w:val="00CB3C8F"/>
    <w:rsid w:val="00CB4423"/>
    <w:rsid w:val="00CB5B29"/>
    <w:rsid w:val="00CB63AF"/>
    <w:rsid w:val="00CB6839"/>
    <w:rsid w:val="00CB7496"/>
    <w:rsid w:val="00CC0645"/>
    <w:rsid w:val="00CC0BE7"/>
    <w:rsid w:val="00CC121E"/>
    <w:rsid w:val="00CC143E"/>
    <w:rsid w:val="00CC19F4"/>
    <w:rsid w:val="00CC1D11"/>
    <w:rsid w:val="00CC20BD"/>
    <w:rsid w:val="00CC230C"/>
    <w:rsid w:val="00CC25FB"/>
    <w:rsid w:val="00CC2931"/>
    <w:rsid w:val="00CC2BBE"/>
    <w:rsid w:val="00CC35BE"/>
    <w:rsid w:val="00CC379D"/>
    <w:rsid w:val="00CC3C0E"/>
    <w:rsid w:val="00CC3EB9"/>
    <w:rsid w:val="00CC4C4C"/>
    <w:rsid w:val="00CC4CDC"/>
    <w:rsid w:val="00CC4F12"/>
    <w:rsid w:val="00CC5042"/>
    <w:rsid w:val="00CC5174"/>
    <w:rsid w:val="00CC5556"/>
    <w:rsid w:val="00CC5FC5"/>
    <w:rsid w:val="00CC74D2"/>
    <w:rsid w:val="00CC7509"/>
    <w:rsid w:val="00CC771F"/>
    <w:rsid w:val="00CC7BFF"/>
    <w:rsid w:val="00CC7EEB"/>
    <w:rsid w:val="00CD0192"/>
    <w:rsid w:val="00CD049F"/>
    <w:rsid w:val="00CD0937"/>
    <w:rsid w:val="00CD0C0F"/>
    <w:rsid w:val="00CD11D3"/>
    <w:rsid w:val="00CD16A9"/>
    <w:rsid w:val="00CD285F"/>
    <w:rsid w:val="00CD3580"/>
    <w:rsid w:val="00CD384E"/>
    <w:rsid w:val="00CD3DC7"/>
    <w:rsid w:val="00CD473B"/>
    <w:rsid w:val="00CD4745"/>
    <w:rsid w:val="00CD490D"/>
    <w:rsid w:val="00CD4A8A"/>
    <w:rsid w:val="00CD5D6C"/>
    <w:rsid w:val="00CD69C5"/>
    <w:rsid w:val="00CD6B8B"/>
    <w:rsid w:val="00CD6DB2"/>
    <w:rsid w:val="00CD7012"/>
    <w:rsid w:val="00CE032B"/>
    <w:rsid w:val="00CE06EE"/>
    <w:rsid w:val="00CE1213"/>
    <w:rsid w:val="00CE136D"/>
    <w:rsid w:val="00CE1391"/>
    <w:rsid w:val="00CE1E42"/>
    <w:rsid w:val="00CE2709"/>
    <w:rsid w:val="00CE295C"/>
    <w:rsid w:val="00CE2B68"/>
    <w:rsid w:val="00CE38BA"/>
    <w:rsid w:val="00CE54D6"/>
    <w:rsid w:val="00CE5668"/>
    <w:rsid w:val="00CE69C6"/>
    <w:rsid w:val="00CE6CC7"/>
    <w:rsid w:val="00CE76B7"/>
    <w:rsid w:val="00CE7D60"/>
    <w:rsid w:val="00CE7DD0"/>
    <w:rsid w:val="00CF028A"/>
    <w:rsid w:val="00CF18EF"/>
    <w:rsid w:val="00CF1AB9"/>
    <w:rsid w:val="00CF1CB2"/>
    <w:rsid w:val="00CF1CBD"/>
    <w:rsid w:val="00CF200A"/>
    <w:rsid w:val="00CF211B"/>
    <w:rsid w:val="00CF2279"/>
    <w:rsid w:val="00CF2A2A"/>
    <w:rsid w:val="00CF2CD8"/>
    <w:rsid w:val="00CF2D81"/>
    <w:rsid w:val="00CF2FDF"/>
    <w:rsid w:val="00CF3982"/>
    <w:rsid w:val="00CF4003"/>
    <w:rsid w:val="00CF44E3"/>
    <w:rsid w:val="00CF4B80"/>
    <w:rsid w:val="00CF5755"/>
    <w:rsid w:val="00CF58E4"/>
    <w:rsid w:val="00CF6150"/>
    <w:rsid w:val="00CF6A63"/>
    <w:rsid w:val="00CF78E1"/>
    <w:rsid w:val="00CF7A89"/>
    <w:rsid w:val="00D00E88"/>
    <w:rsid w:val="00D012E6"/>
    <w:rsid w:val="00D01A6D"/>
    <w:rsid w:val="00D0239C"/>
    <w:rsid w:val="00D023BF"/>
    <w:rsid w:val="00D032B3"/>
    <w:rsid w:val="00D038A1"/>
    <w:rsid w:val="00D03EFC"/>
    <w:rsid w:val="00D0401C"/>
    <w:rsid w:val="00D04508"/>
    <w:rsid w:val="00D05B69"/>
    <w:rsid w:val="00D0703C"/>
    <w:rsid w:val="00D1007B"/>
    <w:rsid w:val="00D10564"/>
    <w:rsid w:val="00D132E9"/>
    <w:rsid w:val="00D13D1E"/>
    <w:rsid w:val="00D13DC3"/>
    <w:rsid w:val="00D142FC"/>
    <w:rsid w:val="00D14A31"/>
    <w:rsid w:val="00D14F86"/>
    <w:rsid w:val="00D151B3"/>
    <w:rsid w:val="00D1559B"/>
    <w:rsid w:val="00D159EE"/>
    <w:rsid w:val="00D16478"/>
    <w:rsid w:val="00D16A93"/>
    <w:rsid w:val="00D16F77"/>
    <w:rsid w:val="00D17922"/>
    <w:rsid w:val="00D20D12"/>
    <w:rsid w:val="00D20E26"/>
    <w:rsid w:val="00D21A81"/>
    <w:rsid w:val="00D22F70"/>
    <w:rsid w:val="00D231AA"/>
    <w:rsid w:val="00D236C2"/>
    <w:rsid w:val="00D23FA7"/>
    <w:rsid w:val="00D24403"/>
    <w:rsid w:val="00D245A4"/>
    <w:rsid w:val="00D246CC"/>
    <w:rsid w:val="00D24EAB"/>
    <w:rsid w:val="00D25955"/>
    <w:rsid w:val="00D2687F"/>
    <w:rsid w:val="00D27D9D"/>
    <w:rsid w:val="00D303A6"/>
    <w:rsid w:val="00D30594"/>
    <w:rsid w:val="00D30DD0"/>
    <w:rsid w:val="00D31388"/>
    <w:rsid w:val="00D31A15"/>
    <w:rsid w:val="00D31B63"/>
    <w:rsid w:val="00D31F18"/>
    <w:rsid w:val="00D3202E"/>
    <w:rsid w:val="00D326D8"/>
    <w:rsid w:val="00D3271C"/>
    <w:rsid w:val="00D32D75"/>
    <w:rsid w:val="00D3305A"/>
    <w:rsid w:val="00D33D07"/>
    <w:rsid w:val="00D344E7"/>
    <w:rsid w:val="00D346AA"/>
    <w:rsid w:val="00D348C5"/>
    <w:rsid w:val="00D34CAA"/>
    <w:rsid w:val="00D3562D"/>
    <w:rsid w:val="00D35F89"/>
    <w:rsid w:val="00D402C9"/>
    <w:rsid w:val="00D404B0"/>
    <w:rsid w:val="00D409A5"/>
    <w:rsid w:val="00D41F6D"/>
    <w:rsid w:val="00D43057"/>
    <w:rsid w:val="00D4326C"/>
    <w:rsid w:val="00D432EC"/>
    <w:rsid w:val="00D4353C"/>
    <w:rsid w:val="00D435E1"/>
    <w:rsid w:val="00D43AAD"/>
    <w:rsid w:val="00D4455C"/>
    <w:rsid w:val="00D445A6"/>
    <w:rsid w:val="00D451BF"/>
    <w:rsid w:val="00D45E05"/>
    <w:rsid w:val="00D4630B"/>
    <w:rsid w:val="00D46951"/>
    <w:rsid w:val="00D46A5A"/>
    <w:rsid w:val="00D46B26"/>
    <w:rsid w:val="00D50013"/>
    <w:rsid w:val="00D5062A"/>
    <w:rsid w:val="00D5166D"/>
    <w:rsid w:val="00D51E49"/>
    <w:rsid w:val="00D523B4"/>
    <w:rsid w:val="00D52A60"/>
    <w:rsid w:val="00D539C4"/>
    <w:rsid w:val="00D53A8D"/>
    <w:rsid w:val="00D5516A"/>
    <w:rsid w:val="00D551BB"/>
    <w:rsid w:val="00D572FC"/>
    <w:rsid w:val="00D57750"/>
    <w:rsid w:val="00D577A3"/>
    <w:rsid w:val="00D57BEE"/>
    <w:rsid w:val="00D609A2"/>
    <w:rsid w:val="00D60B5F"/>
    <w:rsid w:val="00D61466"/>
    <w:rsid w:val="00D61609"/>
    <w:rsid w:val="00D6170D"/>
    <w:rsid w:val="00D62CB2"/>
    <w:rsid w:val="00D62E7C"/>
    <w:rsid w:val="00D62F0F"/>
    <w:rsid w:val="00D63BB1"/>
    <w:rsid w:val="00D64825"/>
    <w:rsid w:val="00D65019"/>
    <w:rsid w:val="00D66131"/>
    <w:rsid w:val="00D66B4A"/>
    <w:rsid w:val="00D66F24"/>
    <w:rsid w:val="00D673FF"/>
    <w:rsid w:val="00D70087"/>
    <w:rsid w:val="00D70DCC"/>
    <w:rsid w:val="00D71642"/>
    <w:rsid w:val="00D717DF"/>
    <w:rsid w:val="00D7276C"/>
    <w:rsid w:val="00D728BB"/>
    <w:rsid w:val="00D72EC0"/>
    <w:rsid w:val="00D734D0"/>
    <w:rsid w:val="00D735F5"/>
    <w:rsid w:val="00D736D8"/>
    <w:rsid w:val="00D73E81"/>
    <w:rsid w:val="00D7435F"/>
    <w:rsid w:val="00D7437B"/>
    <w:rsid w:val="00D7597F"/>
    <w:rsid w:val="00D75FF4"/>
    <w:rsid w:val="00D76103"/>
    <w:rsid w:val="00D76960"/>
    <w:rsid w:val="00D820A5"/>
    <w:rsid w:val="00D822B2"/>
    <w:rsid w:val="00D82548"/>
    <w:rsid w:val="00D8271B"/>
    <w:rsid w:val="00D82EB6"/>
    <w:rsid w:val="00D830AD"/>
    <w:rsid w:val="00D83844"/>
    <w:rsid w:val="00D849E2"/>
    <w:rsid w:val="00D84ABB"/>
    <w:rsid w:val="00D84B15"/>
    <w:rsid w:val="00D85020"/>
    <w:rsid w:val="00D85FE2"/>
    <w:rsid w:val="00D86A2F"/>
    <w:rsid w:val="00D87AAF"/>
    <w:rsid w:val="00D87D89"/>
    <w:rsid w:val="00D904C9"/>
    <w:rsid w:val="00D90E5D"/>
    <w:rsid w:val="00D914A0"/>
    <w:rsid w:val="00D91785"/>
    <w:rsid w:val="00D92593"/>
    <w:rsid w:val="00D926C1"/>
    <w:rsid w:val="00D9276E"/>
    <w:rsid w:val="00D92A3D"/>
    <w:rsid w:val="00D92AFA"/>
    <w:rsid w:val="00D92D8B"/>
    <w:rsid w:val="00D92E4E"/>
    <w:rsid w:val="00D9309E"/>
    <w:rsid w:val="00D932C0"/>
    <w:rsid w:val="00D93B4B"/>
    <w:rsid w:val="00D93EF2"/>
    <w:rsid w:val="00D93FFB"/>
    <w:rsid w:val="00D94235"/>
    <w:rsid w:val="00D9484B"/>
    <w:rsid w:val="00D94BB9"/>
    <w:rsid w:val="00D94BF1"/>
    <w:rsid w:val="00D9559D"/>
    <w:rsid w:val="00D95694"/>
    <w:rsid w:val="00D95EF0"/>
    <w:rsid w:val="00D97218"/>
    <w:rsid w:val="00D9722D"/>
    <w:rsid w:val="00D97606"/>
    <w:rsid w:val="00D978F0"/>
    <w:rsid w:val="00D97900"/>
    <w:rsid w:val="00D97DAB"/>
    <w:rsid w:val="00DA0A23"/>
    <w:rsid w:val="00DA1F28"/>
    <w:rsid w:val="00DA3394"/>
    <w:rsid w:val="00DA3919"/>
    <w:rsid w:val="00DA3C47"/>
    <w:rsid w:val="00DA3C4B"/>
    <w:rsid w:val="00DA3C8F"/>
    <w:rsid w:val="00DA3D9D"/>
    <w:rsid w:val="00DA45D9"/>
    <w:rsid w:val="00DA49A0"/>
    <w:rsid w:val="00DA5A1A"/>
    <w:rsid w:val="00DA5B0D"/>
    <w:rsid w:val="00DA620E"/>
    <w:rsid w:val="00DA6AA7"/>
    <w:rsid w:val="00DA7BAF"/>
    <w:rsid w:val="00DB0380"/>
    <w:rsid w:val="00DB0728"/>
    <w:rsid w:val="00DB0971"/>
    <w:rsid w:val="00DB140B"/>
    <w:rsid w:val="00DB25A4"/>
    <w:rsid w:val="00DB2BAD"/>
    <w:rsid w:val="00DB2FA4"/>
    <w:rsid w:val="00DB37CA"/>
    <w:rsid w:val="00DB48A9"/>
    <w:rsid w:val="00DB49CF"/>
    <w:rsid w:val="00DB4D50"/>
    <w:rsid w:val="00DB56BB"/>
    <w:rsid w:val="00DB5DAC"/>
    <w:rsid w:val="00DB74DC"/>
    <w:rsid w:val="00DC25FA"/>
    <w:rsid w:val="00DC2FBC"/>
    <w:rsid w:val="00DC307E"/>
    <w:rsid w:val="00DC3191"/>
    <w:rsid w:val="00DC31A1"/>
    <w:rsid w:val="00DC3390"/>
    <w:rsid w:val="00DC33FC"/>
    <w:rsid w:val="00DC38D0"/>
    <w:rsid w:val="00DC4132"/>
    <w:rsid w:val="00DC42EE"/>
    <w:rsid w:val="00DC45AF"/>
    <w:rsid w:val="00DC5203"/>
    <w:rsid w:val="00DC5723"/>
    <w:rsid w:val="00DC69BB"/>
    <w:rsid w:val="00DC720B"/>
    <w:rsid w:val="00DD05F4"/>
    <w:rsid w:val="00DD0BDB"/>
    <w:rsid w:val="00DD1116"/>
    <w:rsid w:val="00DD11C1"/>
    <w:rsid w:val="00DD163E"/>
    <w:rsid w:val="00DD23AB"/>
    <w:rsid w:val="00DD2A87"/>
    <w:rsid w:val="00DD2D0A"/>
    <w:rsid w:val="00DD32E3"/>
    <w:rsid w:val="00DD33B1"/>
    <w:rsid w:val="00DD34C3"/>
    <w:rsid w:val="00DD3940"/>
    <w:rsid w:val="00DD3CD1"/>
    <w:rsid w:val="00DD3EEF"/>
    <w:rsid w:val="00DD4ACF"/>
    <w:rsid w:val="00DD57E1"/>
    <w:rsid w:val="00DD5A61"/>
    <w:rsid w:val="00DD63F7"/>
    <w:rsid w:val="00DD6D14"/>
    <w:rsid w:val="00DE077C"/>
    <w:rsid w:val="00DE0E7F"/>
    <w:rsid w:val="00DE11E0"/>
    <w:rsid w:val="00DE1361"/>
    <w:rsid w:val="00DE1A1E"/>
    <w:rsid w:val="00DE1D2A"/>
    <w:rsid w:val="00DE1FB1"/>
    <w:rsid w:val="00DE227A"/>
    <w:rsid w:val="00DE24A1"/>
    <w:rsid w:val="00DE2F4C"/>
    <w:rsid w:val="00DE3CFB"/>
    <w:rsid w:val="00DE40CD"/>
    <w:rsid w:val="00DE42C5"/>
    <w:rsid w:val="00DE4B5A"/>
    <w:rsid w:val="00DE4BB8"/>
    <w:rsid w:val="00DE4BD8"/>
    <w:rsid w:val="00DE4E57"/>
    <w:rsid w:val="00DE4EB2"/>
    <w:rsid w:val="00DE53DD"/>
    <w:rsid w:val="00DE5ADD"/>
    <w:rsid w:val="00DE5E61"/>
    <w:rsid w:val="00DE7A0B"/>
    <w:rsid w:val="00DF0B8D"/>
    <w:rsid w:val="00DF1081"/>
    <w:rsid w:val="00DF1B6A"/>
    <w:rsid w:val="00DF24E1"/>
    <w:rsid w:val="00DF32C5"/>
    <w:rsid w:val="00DF341C"/>
    <w:rsid w:val="00DF3F4C"/>
    <w:rsid w:val="00DF3F99"/>
    <w:rsid w:val="00DF44FE"/>
    <w:rsid w:val="00DF51CB"/>
    <w:rsid w:val="00DF5427"/>
    <w:rsid w:val="00DF5649"/>
    <w:rsid w:val="00DF56DA"/>
    <w:rsid w:val="00DF5EA0"/>
    <w:rsid w:val="00DF5EFB"/>
    <w:rsid w:val="00DF5F77"/>
    <w:rsid w:val="00DF7E2A"/>
    <w:rsid w:val="00E0079A"/>
    <w:rsid w:val="00E00C28"/>
    <w:rsid w:val="00E011E9"/>
    <w:rsid w:val="00E01D96"/>
    <w:rsid w:val="00E024EC"/>
    <w:rsid w:val="00E029C4"/>
    <w:rsid w:val="00E035E3"/>
    <w:rsid w:val="00E037E4"/>
    <w:rsid w:val="00E03A61"/>
    <w:rsid w:val="00E03C90"/>
    <w:rsid w:val="00E03EC5"/>
    <w:rsid w:val="00E0436D"/>
    <w:rsid w:val="00E04F1C"/>
    <w:rsid w:val="00E059C0"/>
    <w:rsid w:val="00E06D09"/>
    <w:rsid w:val="00E0764D"/>
    <w:rsid w:val="00E0775D"/>
    <w:rsid w:val="00E07C41"/>
    <w:rsid w:val="00E1026A"/>
    <w:rsid w:val="00E1048A"/>
    <w:rsid w:val="00E11C24"/>
    <w:rsid w:val="00E11C8B"/>
    <w:rsid w:val="00E12B93"/>
    <w:rsid w:val="00E1338E"/>
    <w:rsid w:val="00E13BA1"/>
    <w:rsid w:val="00E141E2"/>
    <w:rsid w:val="00E14BA0"/>
    <w:rsid w:val="00E14BD3"/>
    <w:rsid w:val="00E1543A"/>
    <w:rsid w:val="00E15B9C"/>
    <w:rsid w:val="00E1665A"/>
    <w:rsid w:val="00E173C6"/>
    <w:rsid w:val="00E17FC9"/>
    <w:rsid w:val="00E205DC"/>
    <w:rsid w:val="00E2182B"/>
    <w:rsid w:val="00E21B59"/>
    <w:rsid w:val="00E21DA2"/>
    <w:rsid w:val="00E21FAE"/>
    <w:rsid w:val="00E225F8"/>
    <w:rsid w:val="00E22B12"/>
    <w:rsid w:val="00E22C66"/>
    <w:rsid w:val="00E231B6"/>
    <w:rsid w:val="00E23425"/>
    <w:rsid w:val="00E238C1"/>
    <w:rsid w:val="00E23A1B"/>
    <w:rsid w:val="00E23C35"/>
    <w:rsid w:val="00E2407D"/>
    <w:rsid w:val="00E240AE"/>
    <w:rsid w:val="00E243ED"/>
    <w:rsid w:val="00E24707"/>
    <w:rsid w:val="00E25D57"/>
    <w:rsid w:val="00E2632D"/>
    <w:rsid w:val="00E26511"/>
    <w:rsid w:val="00E27273"/>
    <w:rsid w:val="00E27B92"/>
    <w:rsid w:val="00E27F9C"/>
    <w:rsid w:val="00E3061A"/>
    <w:rsid w:val="00E310B6"/>
    <w:rsid w:val="00E32535"/>
    <w:rsid w:val="00E32E09"/>
    <w:rsid w:val="00E32E97"/>
    <w:rsid w:val="00E345C3"/>
    <w:rsid w:val="00E3469C"/>
    <w:rsid w:val="00E353D0"/>
    <w:rsid w:val="00E35B5D"/>
    <w:rsid w:val="00E35D07"/>
    <w:rsid w:val="00E35DC8"/>
    <w:rsid w:val="00E36028"/>
    <w:rsid w:val="00E361A9"/>
    <w:rsid w:val="00E40820"/>
    <w:rsid w:val="00E40CD9"/>
    <w:rsid w:val="00E41455"/>
    <w:rsid w:val="00E42A92"/>
    <w:rsid w:val="00E43335"/>
    <w:rsid w:val="00E43DE0"/>
    <w:rsid w:val="00E444BF"/>
    <w:rsid w:val="00E446C2"/>
    <w:rsid w:val="00E44B52"/>
    <w:rsid w:val="00E44CD8"/>
    <w:rsid w:val="00E44F3A"/>
    <w:rsid w:val="00E45996"/>
    <w:rsid w:val="00E45DEF"/>
    <w:rsid w:val="00E46202"/>
    <w:rsid w:val="00E46755"/>
    <w:rsid w:val="00E467C4"/>
    <w:rsid w:val="00E46C12"/>
    <w:rsid w:val="00E515B5"/>
    <w:rsid w:val="00E51821"/>
    <w:rsid w:val="00E51E67"/>
    <w:rsid w:val="00E52A52"/>
    <w:rsid w:val="00E52B9C"/>
    <w:rsid w:val="00E53319"/>
    <w:rsid w:val="00E53336"/>
    <w:rsid w:val="00E53516"/>
    <w:rsid w:val="00E54170"/>
    <w:rsid w:val="00E54177"/>
    <w:rsid w:val="00E54491"/>
    <w:rsid w:val="00E54907"/>
    <w:rsid w:val="00E560A4"/>
    <w:rsid w:val="00E56D9B"/>
    <w:rsid w:val="00E574B7"/>
    <w:rsid w:val="00E576BB"/>
    <w:rsid w:val="00E57AE7"/>
    <w:rsid w:val="00E57EF2"/>
    <w:rsid w:val="00E6013D"/>
    <w:rsid w:val="00E60975"/>
    <w:rsid w:val="00E60A99"/>
    <w:rsid w:val="00E60B71"/>
    <w:rsid w:val="00E61116"/>
    <w:rsid w:val="00E61329"/>
    <w:rsid w:val="00E61F89"/>
    <w:rsid w:val="00E62A84"/>
    <w:rsid w:val="00E62CC2"/>
    <w:rsid w:val="00E634C0"/>
    <w:rsid w:val="00E636C4"/>
    <w:rsid w:val="00E6378C"/>
    <w:rsid w:val="00E63C04"/>
    <w:rsid w:val="00E63E18"/>
    <w:rsid w:val="00E6412B"/>
    <w:rsid w:val="00E64251"/>
    <w:rsid w:val="00E65042"/>
    <w:rsid w:val="00E6526E"/>
    <w:rsid w:val="00E65297"/>
    <w:rsid w:val="00E67DC2"/>
    <w:rsid w:val="00E70810"/>
    <w:rsid w:val="00E713C1"/>
    <w:rsid w:val="00E71E47"/>
    <w:rsid w:val="00E729BE"/>
    <w:rsid w:val="00E73826"/>
    <w:rsid w:val="00E74EAD"/>
    <w:rsid w:val="00E75146"/>
    <w:rsid w:val="00E7539E"/>
    <w:rsid w:val="00E75D30"/>
    <w:rsid w:val="00E75D83"/>
    <w:rsid w:val="00E7611A"/>
    <w:rsid w:val="00E76A5C"/>
    <w:rsid w:val="00E76C84"/>
    <w:rsid w:val="00E779A4"/>
    <w:rsid w:val="00E77A08"/>
    <w:rsid w:val="00E77BF7"/>
    <w:rsid w:val="00E80263"/>
    <w:rsid w:val="00E80AAB"/>
    <w:rsid w:val="00E8114B"/>
    <w:rsid w:val="00E81253"/>
    <w:rsid w:val="00E81F4B"/>
    <w:rsid w:val="00E81F86"/>
    <w:rsid w:val="00E82F84"/>
    <w:rsid w:val="00E83E8D"/>
    <w:rsid w:val="00E84969"/>
    <w:rsid w:val="00E857F0"/>
    <w:rsid w:val="00E85A5B"/>
    <w:rsid w:val="00E8669C"/>
    <w:rsid w:val="00E8724E"/>
    <w:rsid w:val="00E87937"/>
    <w:rsid w:val="00E90BE5"/>
    <w:rsid w:val="00E912CC"/>
    <w:rsid w:val="00E91E1D"/>
    <w:rsid w:val="00E926ED"/>
    <w:rsid w:val="00E9298B"/>
    <w:rsid w:val="00E92B9F"/>
    <w:rsid w:val="00E939EE"/>
    <w:rsid w:val="00E93E3D"/>
    <w:rsid w:val="00E93ECA"/>
    <w:rsid w:val="00E948CD"/>
    <w:rsid w:val="00E9536E"/>
    <w:rsid w:val="00E95539"/>
    <w:rsid w:val="00E95814"/>
    <w:rsid w:val="00E95C30"/>
    <w:rsid w:val="00E95EA6"/>
    <w:rsid w:val="00E9716F"/>
    <w:rsid w:val="00E977B5"/>
    <w:rsid w:val="00E9787A"/>
    <w:rsid w:val="00E97DF5"/>
    <w:rsid w:val="00EA0516"/>
    <w:rsid w:val="00EA08A0"/>
    <w:rsid w:val="00EA09E5"/>
    <w:rsid w:val="00EA0ECF"/>
    <w:rsid w:val="00EA1C65"/>
    <w:rsid w:val="00EA2142"/>
    <w:rsid w:val="00EA2320"/>
    <w:rsid w:val="00EA2A9B"/>
    <w:rsid w:val="00EA4F5F"/>
    <w:rsid w:val="00EA5286"/>
    <w:rsid w:val="00EA5804"/>
    <w:rsid w:val="00EA6D7D"/>
    <w:rsid w:val="00EA74D4"/>
    <w:rsid w:val="00EA76F9"/>
    <w:rsid w:val="00EB04FB"/>
    <w:rsid w:val="00EB06B0"/>
    <w:rsid w:val="00EB12A5"/>
    <w:rsid w:val="00EB1555"/>
    <w:rsid w:val="00EB1693"/>
    <w:rsid w:val="00EB257F"/>
    <w:rsid w:val="00EB279F"/>
    <w:rsid w:val="00EB2846"/>
    <w:rsid w:val="00EB28E4"/>
    <w:rsid w:val="00EB2E47"/>
    <w:rsid w:val="00EB314E"/>
    <w:rsid w:val="00EB3E50"/>
    <w:rsid w:val="00EB4524"/>
    <w:rsid w:val="00EB4D42"/>
    <w:rsid w:val="00EB4DA9"/>
    <w:rsid w:val="00EB5198"/>
    <w:rsid w:val="00EB590A"/>
    <w:rsid w:val="00EB6433"/>
    <w:rsid w:val="00EB6625"/>
    <w:rsid w:val="00EB6DA7"/>
    <w:rsid w:val="00EB7966"/>
    <w:rsid w:val="00EC0D56"/>
    <w:rsid w:val="00EC0DC4"/>
    <w:rsid w:val="00EC0DE5"/>
    <w:rsid w:val="00EC1348"/>
    <w:rsid w:val="00EC1483"/>
    <w:rsid w:val="00EC21E1"/>
    <w:rsid w:val="00EC2B23"/>
    <w:rsid w:val="00EC3455"/>
    <w:rsid w:val="00EC375D"/>
    <w:rsid w:val="00EC4066"/>
    <w:rsid w:val="00EC43DA"/>
    <w:rsid w:val="00EC4A80"/>
    <w:rsid w:val="00EC4DF5"/>
    <w:rsid w:val="00EC5ED8"/>
    <w:rsid w:val="00ED12C9"/>
    <w:rsid w:val="00ED16B8"/>
    <w:rsid w:val="00ED31D9"/>
    <w:rsid w:val="00ED4F50"/>
    <w:rsid w:val="00ED5097"/>
    <w:rsid w:val="00ED52F3"/>
    <w:rsid w:val="00ED5663"/>
    <w:rsid w:val="00ED5C71"/>
    <w:rsid w:val="00ED5E94"/>
    <w:rsid w:val="00ED7DE4"/>
    <w:rsid w:val="00EE03D1"/>
    <w:rsid w:val="00EE04B0"/>
    <w:rsid w:val="00EE0870"/>
    <w:rsid w:val="00EE1A09"/>
    <w:rsid w:val="00EE20F2"/>
    <w:rsid w:val="00EE2609"/>
    <w:rsid w:val="00EE3016"/>
    <w:rsid w:val="00EE3614"/>
    <w:rsid w:val="00EE4BAF"/>
    <w:rsid w:val="00EE4C56"/>
    <w:rsid w:val="00EE4EB2"/>
    <w:rsid w:val="00EE57E2"/>
    <w:rsid w:val="00EE5EE3"/>
    <w:rsid w:val="00EE62B1"/>
    <w:rsid w:val="00EE7133"/>
    <w:rsid w:val="00EE7D67"/>
    <w:rsid w:val="00EE7D6D"/>
    <w:rsid w:val="00EF0611"/>
    <w:rsid w:val="00EF0BC0"/>
    <w:rsid w:val="00EF2787"/>
    <w:rsid w:val="00EF2D58"/>
    <w:rsid w:val="00EF30AC"/>
    <w:rsid w:val="00EF3DE6"/>
    <w:rsid w:val="00EF443D"/>
    <w:rsid w:val="00EF4DE6"/>
    <w:rsid w:val="00EF51D8"/>
    <w:rsid w:val="00EF5571"/>
    <w:rsid w:val="00EF5B47"/>
    <w:rsid w:val="00EF5C8D"/>
    <w:rsid w:val="00EF5FAD"/>
    <w:rsid w:val="00EF6611"/>
    <w:rsid w:val="00EF68C8"/>
    <w:rsid w:val="00EF6B95"/>
    <w:rsid w:val="00EF70CC"/>
    <w:rsid w:val="00EF77B0"/>
    <w:rsid w:val="00EF7801"/>
    <w:rsid w:val="00EF7AC8"/>
    <w:rsid w:val="00F006E1"/>
    <w:rsid w:val="00F0084F"/>
    <w:rsid w:val="00F010F3"/>
    <w:rsid w:val="00F02118"/>
    <w:rsid w:val="00F0229E"/>
    <w:rsid w:val="00F02565"/>
    <w:rsid w:val="00F0317B"/>
    <w:rsid w:val="00F0334D"/>
    <w:rsid w:val="00F0437E"/>
    <w:rsid w:val="00F0480A"/>
    <w:rsid w:val="00F05057"/>
    <w:rsid w:val="00F0594F"/>
    <w:rsid w:val="00F06713"/>
    <w:rsid w:val="00F069C2"/>
    <w:rsid w:val="00F06B23"/>
    <w:rsid w:val="00F0701C"/>
    <w:rsid w:val="00F073DA"/>
    <w:rsid w:val="00F0787D"/>
    <w:rsid w:val="00F11678"/>
    <w:rsid w:val="00F1175E"/>
    <w:rsid w:val="00F11C37"/>
    <w:rsid w:val="00F11DB3"/>
    <w:rsid w:val="00F123E2"/>
    <w:rsid w:val="00F1276F"/>
    <w:rsid w:val="00F128A6"/>
    <w:rsid w:val="00F129C0"/>
    <w:rsid w:val="00F12A7A"/>
    <w:rsid w:val="00F14DE0"/>
    <w:rsid w:val="00F15637"/>
    <w:rsid w:val="00F15911"/>
    <w:rsid w:val="00F159B0"/>
    <w:rsid w:val="00F15E52"/>
    <w:rsid w:val="00F15EB4"/>
    <w:rsid w:val="00F17F1C"/>
    <w:rsid w:val="00F201AA"/>
    <w:rsid w:val="00F20A12"/>
    <w:rsid w:val="00F2114A"/>
    <w:rsid w:val="00F211DC"/>
    <w:rsid w:val="00F2136C"/>
    <w:rsid w:val="00F21631"/>
    <w:rsid w:val="00F2170B"/>
    <w:rsid w:val="00F21DBF"/>
    <w:rsid w:val="00F21F42"/>
    <w:rsid w:val="00F230B6"/>
    <w:rsid w:val="00F241B2"/>
    <w:rsid w:val="00F247B5"/>
    <w:rsid w:val="00F24800"/>
    <w:rsid w:val="00F24FF9"/>
    <w:rsid w:val="00F254D7"/>
    <w:rsid w:val="00F25645"/>
    <w:rsid w:val="00F25985"/>
    <w:rsid w:val="00F26663"/>
    <w:rsid w:val="00F2682F"/>
    <w:rsid w:val="00F27367"/>
    <w:rsid w:val="00F27CAE"/>
    <w:rsid w:val="00F27D74"/>
    <w:rsid w:val="00F304C8"/>
    <w:rsid w:val="00F307F0"/>
    <w:rsid w:val="00F30D94"/>
    <w:rsid w:val="00F3123A"/>
    <w:rsid w:val="00F31CE0"/>
    <w:rsid w:val="00F31E13"/>
    <w:rsid w:val="00F32073"/>
    <w:rsid w:val="00F32189"/>
    <w:rsid w:val="00F32E0F"/>
    <w:rsid w:val="00F331D7"/>
    <w:rsid w:val="00F33857"/>
    <w:rsid w:val="00F338DF"/>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15C"/>
    <w:rsid w:val="00F51650"/>
    <w:rsid w:val="00F51B8C"/>
    <w:rsid w:val="00F52AF0"/>
    <w:rsid w:val="00F53A47"/>
    <w:rsid w:val="00F54BEB"/>
    <w:rsid w:val="00F556A9"/>
    <w:rsid w:val="00F557B0"/>
    <w:rsid w:val="00F55AE1"/>
    <w:rsid w:val="00F55C97"/>
    <w:rsid w:val="00F56F03"/>
    <w:rsid w:val="00F608A8"/>
    <w:rsid w:val="00F60A46"/>
    <w:rsid w:val="00F60F21"/>
    <w:rsid w:val="00F61167"/>
    <w:rsid w:val="00F6157C"/>
    <w:rsid w:val="00F617A3"/>
    <w:rsid w:val="00F61C79"/>
    <w:rsid w:val="00F621CA"/>
    <w:rsid w:val="00F6221C"/>
    <w:rsid w:val="00F627CC"/>
    <w:rsid w:val="00F62F11"/>
    <w:rsid w:val="00F63FAD"/>
    <w:rsid w:val="00F66052"/>
    <w:rsid w:val="00F670D8"/>
    <w:rsid w:val="00F6719E"/>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C55"/>
    <w:rsid w:val="00F83282"/>
    <w:rsid w:val="00F8389F"/>
    <w:rsid w:val="00F8457C"/>
    <w:rsid w:val="00F84718"/>
    <w:rsid w:val="00F84A70"/>
    <w:rsid w:val="00F84C05"/>
    <w:rsid w:val="00F85BCC"/>
    <w:rsid w:val="00F85E25"/>
    <w:rsid w:val="00F864EA"/>
    <w:rsid w:val="00F86A0F"/>
    <w:rsid w:val="00F86D4D"/>
    <w:rsid w:val="00F873D4"/>
    <w:rsid w:val="00F906CF"/>
    <w:rsid w:val="00F90782"/>
    <w:rsid w:val="00F917DA"/>
    <w:rsid w:val="00F929A3"/>
    <w:rsid w:val="00F930F9"/>
    <w:rsid w:val="00F93744"/>
    <w:rsid w:val="00F93854"/>
    <w:rsid w:val="00F94876"/>
    <w:rsid w:val="00F94900"/>
    <w:rsid w:val="00F954F5"/>
    <w:rsid w:val="00F957E6"/>
    <w:rsid w:val="00F95C73"/>
    <w:rsid w:val="00F968A3"/>
    <w:rsid w:val="00F96939"/>
    <w:rsid w:val="00F97281"/>
    <w:rsid w:val="00F9758E"/>
    <w:rsid w:val="00F97A04"/>
    <w:rsid w:val="00FA02B0"/>
    <w:rsid w:val="00FA02BA"/>
    <w:rsid w:val="00FA0819"/>
    <w:rsid w:val="00FA0919"/>
    <w:rsid w:val="00FA0D79"/>
    <w:rsid w:val="00FA185A"/>
    <w:rsid w:val="00FA2F41"/>
    <w:rsid w:val="00FA3518"/>
    <w:rsid w:val="00FA5030"/>
    <w:rsid w:val="00FA55AF"/>
    <w:rsid w:val="00FA5756"/>
    <w:rsid w:val="00FA5DF1"/>
    <w:rsid w:val="00FA667E"/>
    <w:rsid w:val="00FA6B5F"/>
    <w:rsid w:val="00FA7535"/>
    <w:rsid w:val="00FA75F2"/>
    <w:rsid w:val="00FA7B8C"/>
    <w:rsid w:val="00FB022D"/>
    <w:rsid w:val="00FB0780"/>
    <w:rsid w:val="00FB0802"/>
    <w:rsid w:val="00FB0A06"/>
    <w:rsid w:val="00FB2241"/>
    <w:rsid w:val="00FB309B"/>
    <w:rsid w:val="00FB3162"/>
    <w:rsid w:val="00FB38F3"/>
    <w:rsid w:val="00FB420C"/>
    <w:rsid w:val="00FB4774"/>
    <w:rsid w:val="00FB4F6F"/>
    <w:rsid w:val="00FB561C"/>
    <w:rsid w:val="00FB5664"/>
    <w:rsid w:val="00FB58B5"/>
    <w:rsid w:val="00FB58D8"/>
    <w:rsid w:val="00FB5F15"/>
    <w:rsid w:val="00FB673D"/>
    <w:rsid w:val="00FB7865"/>
    <w:rsid w:val="00FC02C8"/>
    <w:rsid w:val="00FC053E"/>
    <w:rsid w:val="00FC148C"/>
    <w:rsid w:val="00FC19F8"/>
    <w:rsid w:val="00FC1F2A"/>
    <w:rsid w:val="00FC2217"/>
    <w:rsid w:val="00FC30BF"/>
    <w:rsid w:val="00FC3FA0"/>
    <w:rsid w:val="00FC41A8"/>
    <w:rsid w:val="00FC4303"/>
    <w:rsid w:val="00FC4A8C"/>
    <w:rsid w:val="00FC60E2"/>
    <w:rsid w:val="00FC61DF"/>
    <w:rsid w:val="00FC6260"/>
    <w:rsid w:val="00FC62E3"/>
    <w:rsid w:val="00FC64B6"/>
    <w:rsid w:val="00FC6BA5"/>
    <w:rsid w:val="00FD125D"/>
    <w:rsid w:val="00FD168E"/>
    <w:rsid w:val="00FD1F5C"/>
    <w:rsid w:val="00FD223E"/>
    <w:rsid w:val="00FD23A7"/>
    <w:rsid w:val="00FD2943"/>
    <w:rsid w:val="00FD36D1"/>
    <w:rsid w:val="00FD3DE6"/>
    <w:rsid w:val="00FD5272"/>
    <w:rsid w:val="00FD599D"/>
    <w:rsid w:val="00FD5B2A"/>
    <w:rsid w:val="00FD66B6"/>
    <w:rsid w:val="00FD71AD"/>
    <w:rsid w:val="00FD7696"/>
    <w:rsid w:val="00FD7C1B"/>
    <w:rsid w:val="00FE1128"/>
    <w:rsid w:val="00FE1CC1"/>
    <w:rsid w:val="00FE21F0"/>
    <w:rsid w:val="00FE221B"/>
    <w:rsid w:val="00FE300B"/>
    <w:rsid w:val="00FE334D"/>
    <w:rsid w:val="00FE3F3A"/>
    <w:rsid w:val="00FE4276"/>
    <w:rsid w:val="00FE4410"/>
    <w:rsid w:val="00FE4FDC"/>
    <w:rsid w:val="00FE5722"/>
    <w:rsid w:val="00FE5DFA"/>
    <w:rsid w:val="00FE61BB"/>
    <w:rsid w:val="00FE67B3"/>
    <w:rsid w:val="00FE6F3F"/>
    <w:rsid w:val="00FE7DE5"/>
    <w:rsid w:val="00FE7F24"/>
    <w:rsid w:val="00FF0674"/>
    <w:rsid w:val="00FF0E9C"/>
    <w:rsid w:val="00FF1258"/>
    <w:rsid w:val="00FF1259"/>
    <w:rsid w:val="00FF16CD"/>
    <w:rsid w:val="00FF1726"/>
    <w:rsid w:val="00FF1947"/>
    <w:rsid w:val="00FF1ADF"/>
    <w:rsid w:val="00FF1B75"/>
    <w:rsid w:val="00FF2D31"/>
    <w:rsid w:val="00FF4283"/>
    <w:rsid w:val="00FF493F"/>
    <w:rsid w:val="00FF524E"/>
    <w:rsid w:val="00FF5D59"/>
    <w:rsid w:val="00FF5E09"/>
    <w:rsid w:val="00FF5F8B"/>
    <w:rsid w:val="00FF6D9B"/>
    <w:rsid w:val="00FF7887"/>
    <w:rsid w:val="00FF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rPr>
      <w:sz w:val="24"/>
    </w:rPr>
  </w:style>
  <w:style w:type="character" w:customStyle="1" w:styleId="KopfzeileZchn">
    <w:name w:val="Kopfzeile Zchn"/>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5"/>
      </w:numPr>
      <w:tabs>
        <w:tab w:val="clear" w:pos="360"/>
        <w:tab w:val="num" w:pos="567"/>
      </w:tabs>
      <w:ind w:left="851" w:hanging="284"/>
    </w:pPr>
    <w:rPr>
      <w:sz w:val="20"/>
    </w:r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
      </w:numPr>
    </w:pPr>
  </w:style>
  <w:style w:type="paragraph" w:customStyle="1" w:styleId="Gliederung1">
    <w:name w:val="Gliederung 1"/>
    <w:basedOn w:val="Standard"/>
    <w:link w:val="Gliederung1ZchnZchn"/>
    <w:uiPriority w:val="99"/>
    <w:rsid w:val="00B549CC"/>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13"/>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12"/>
      </w:numPr>
    </w:pPr>
  </w:style>
  <w:style w:type="character" w:customStyle="1" w:styleId="GL2OhneZifferZchnZchn">
    <w:name w:val="GL 2 Ohne Ziffer Zchn Zchn"/>
    <w:link w:val="GL2OhneZiffer"/>
    <w:locked/>
    <w:rsid w:val="00B549CC"/>
    <w:rPr>
      <w:rFonts w:ascii="Arial" w:hAnsi="Arial"/>
      <w:sz w:val="22"/>
      <w:szCs w:val="24"/>
    </w:rPr>
  </w:style>
  <w:style w:type="paragraph" w:customStyle="1" w:styleId="BulletPStandard">
    <w:name w:val="Bullet P. Standard"/>
    <w:basedOn w:val="Standard"/>
    <w:uiPriority w:val="99"/>
    <w:rsid w:val="00C97AB6"/>
    <w:pPr>
      <w:numPr>
        <w:numId w:val="11"/>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3"/>
      </w:numPr>
    </w:pPr>
  </w:style>
  <w:style w:type="paragraph" w:styleId="Aufzhlungszeichen4">
    <w:name w:val="List Bullet 4"/>
    <w:basedOn w:val="Standard"/>
    <w:uiPriority w:val="99"/>
    <w:semiHidden/>
    <w:rsid w:val="00166F9B"/>
    <w:pPr>
      <w:numPr>
        <w:numId w:val="4"/>
      </w:numPr>
    </w:pPr>
  </w:style>
  <w:style w:type="paragraph" w:styleId="Aufzhlungszeichen5">
    <w:name w:val="List Bullet 5"/>
    <w:basedOn w:val="Standard"/>
    <w:uiPriority w:val="99"/>
    <w:semiHidden/>
    <w:rsid w:val="00553CB1"/>
    <w:pPr>
      <w:numPr>
        <w:numId w:val="2"/>
      </w:numPr>
    </w:pPr>
  </w:style>
  <w:style w:type="paragraph" w:customStyle="1" w:styleId="GL2OhneZiffer">
    <w:name w:val="GL 2 Ohne Ziffer"/>
    <w:basedOn w:val="Standard"/>
    <w:link w:val="GL2OhneZifferZchnZchn"/>
    <w:rsid w:val="00B549CC"/>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rsid w:val="00987189"/>
    <w:pPr>
      <w:tabs>
        <w:tab w:val="right" w:pos="9118"/>
      </w:tabs>
      <w:spacing w:before="360" w:after="0"/>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B549CC"/>
    <w:rPr>
      <w:rFonts w:ascii="Arial" w:hAnsi="Arial"/>
      <w:b/>
      <w:sz w:val="22"/>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7"/>
      </w:numPr>
    </w:pPr>
  </w:style>
  <w:style w:type="numbering" w:customStyle="1" w:styleId="ArticleSection2">
    <w:name w:val="Article / Section2"/>
    <w:rsid w:val="00997D10"/>
    <w:pPr>
      <w:numPr>
        <w:numId w:val="5"/>
      </w:numPr>
    </w:pPr>
  </w:style>
  <w:style w:type="numbering" w:customStyle="1" w:styleId="ArticleSection1">
    <w:name w:val="Article / Section1"/>
    <w:rsid w:val="00997D10"/>
    <w:pPr>
      <w:numPr>
        <w:numId w:val="10"/>
      </w:numPr>
    </w:pPr>
  </w:style>
  <w:style w:type="numbering" w:customStyle="1" w:styleId="Gliederung3">
    <w:name w:val="Gliederung 3"/>
    <w:rsid w:val="00997D10"/>
    <w:pPr>
      <w:numPr>
        <w:numId w:val="8"/>
      </w:numPr>
    </w:pPr>
  </w:style>
  <w:style w:type="numbering" w:customStyle="1" w:styleId="Gliederung4">
    <w:name w:val="Gliederung 4"/>
    <w:rsid w:val="00997D10"/>
    <w:pPr>
      <w:numPr>
        <w:numId w:val="9"/>
      </w:numPr>
    </w:pPr>
  </w:style>
  <w:style w:type="paragraph" w:customStyle="1" w:styleId="Style14">
    <w:name w:val="Style14"/>
    <w:basedOn w:val="Standard"/>
    <w:uiPriority w:val="99"/>
    <w:rsid w:val="00ED31D9"/>
    <w:pPr>
      <w:widowControl w:val="0"/>
      <w:autoSpaceDE w:val="0"/>
      <w:autoSpaceDN w:val="0"/>
      <w:adjustRightInd w:val="0"/>
      <w:spacing w:after="0" w:line="253" w:lineRule="exact"/>
      <w:ind w:firstLine="437"/>
      <w:jc w:val="both"/>
    </w:pPr>
    <w:rPr>
      <w:rFonts w:cs="Arial"/>
      <w:sz w:val="24"/>
    </w:rPr>
  </w:style>
  <w:style w:type="character" w:customStyle="1" w:styleId="ListenabsatzZchn">
    <w:name w:val="Listenabsatz Zchn"/>
    <w:basedOn w:val="Absatz-Standardschriftart"/>
    <w:link w:val="Listenabsatz"/>
    <w:uiPriority w:val="34"/>
    <w:rsid w:val="00F6719E"/>
    <w:rPr>
      <w:rFonts w:ascii="Arial" w:hAnsi="Arial"/>
      <w:sz w:val="22"/>
      <w:szCs w:val="24"/>
    </w:rPr>
  </w:style>
  <w:style w:type="paragraph" w:styleId="StandardWeb">
    <w:name w:val="Normal (Web)"/>
    <w:basedOn w:val="Standard"/>
    <w:uiPriority w:val="99"/>
    <w:unhideWhenUsed/>
    <w:locked/>
    <w:rsid w:val="00220A2C"/>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DC38D0"/>
    <w:pPr>
      <w:autoSpaceDE w:val="0"/>
      <w:autoSpaceDN w:val="0"/>
      <w:adjustRightInd w:val="0"/>
    </w:pPr>
    <w:rPr>
      <w:rFonts w:ascii="Helvetica" w:hAnsi="Helvetica" w:cs="Helvetica"/>
      <w:color w:val="000000"/>
      <w:sz w:val="24"/>
      <w:szCs w:val="24"/>
    </w:rPr>
  </w:style>
  <w:style w:type="paragraph" w:styleId="Inhaltsverzeichnisberschrift">
    <w:name w:val="TOC Heading"/>
    <w:basedOn w:val="berschrift1"/>
    <w:next w:val="Standard"/>
    <w:uiPriority w:val="39"/>
    <w:semiHidden/>
    <w:unhideWhenUsed/>
    <w:qFormat/>
    <w:rsid w:val="00913EC2"/>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iPriority="0"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semiHidden/>
    <w:rsid w:val="00573159"/>
    <w:pPr>
      <w:spacing w:after="0"/>
    </w:pPr>
    <w:rPr>
      <w:sz w:val="24"/>
    </w:rPr>
  </w:style>
  <w:style w:type="character" w:customStyle="1" w:styleId="KopfzeileZchn">
    <w:name w:val="Kopfzeile Zchn"/>
    <w:link w:val="Kopfzeile"/>
    <w:uiPriority w:val="99"/>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25"/>
      </w:numPr>
      <w:tabs>
        <w:tab w:val="clear" w:pos="360"/>
        <w:tab w:val="num" w:pos="567"/>
      </w:tabs>
      <w:ind w:left="851" w:hanging="284"/>
    </w:pPr>
    <w:rPr>
      <w:sz w:val="20"/>
    </w:r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semiHidden/>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
      </w:numPr>
    </w:pPr>
  </w:style>
  <w:style w:type="paragraph" w:customStyle="1" w:styleId="Gliederung1">
    <w:name w:val="Gliederung 1"/>
    <w:basedOn w:val="Standard"/>
    <w:link w:val="Gliederung1ZchnZchn"/>
    <w:uiPriority w:val="99"/>
    <w:rsid w:val="00B549CC"/>
    <w:pPr>
      <w:tabs>
        <w:tab w:val="num" w:pos="567"/>
      </w:tabs>
      <w:spacing w:before="360"/>
      <w:ind w:left="567" w:hanging="567"/>
    </w:pPr>
    <w:rPr>
      <w:b/>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13"/>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12"/>
      </w:numPr>
    </w:pPr>
  </w:style>
  <w:style w:type="character" w:customStyle="1" w:styleId="GL2OhneZifferZchnZchn">
    <w:name w:val="GL 2 Ohne Ziffer Zchn Zchn"/>
    <w:link w:val="GL2OhneZiffer"/>
    <w:locked/>
    <w:rsid w:val="00B549CC"/>
    <w:rPr>
      <w:rFonts w:ascii="Arial" w:hAnsi="Arial"/>
      <w:sz w:val="22"/>
      <w:szCs w:val="24"/>
    </w:rPr>
  </w:style>
  <w:style w:type="paragraph" w:customStyle="1" w:styleId="BulletPStandard">
    <w:name w:val="Bullet P. Standard"/>
    <w:basedOn w:val="Standard"/>
    <w:uiPriority w:val="99"/>
    <w:rsid w:val="00C97AB6"/>
    <w:pPr>
      <w:numPr>
        <w:numId w:val="11"/>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3"/>
      </w:numPr>
    </w:pPr>
  </w:style>
  <w:style w:type="paragraph" w:styleId="Aufzhlungszeichen4">
    <w:name w:val="List Bullet 4"/>
    <w:basedOn w:val="Standard"/>
    <w:uiPriority w:val="99"/>
    <w:semiHidden/>
    <w:rsid w:val="00166F9B"/>
    <w:pPr>
      <w:numPr>
        <w:numId w:val="4"/>
      </w:numPr>
    </w:pPr>
  </w:style>
  <w:style w:type="paragraph" w:styleId="Aufzhlungszeichen5">
    <w:name w:val="List Bullet 5"/>
    <w:basedOn w:val="Standard"/>
    <w:uiPriority w:val="99"/>
    <w:semiHidden/>
    <w:rsid w:val="00553CB1"/>
    <w:pPr>
      <w:numPr>
        <w:numId w:val="2"/>
      </w:numPr>
    </w:pPr>
  </w:style>
  <w:style w:type="paragraph" w:customStyle="1" w:styleId="GL2OhneZiffer">
    <w:name w:val="GL 2 Ohne Ziffer"/>
    <w:basedOn w:val="Standard"/>
    <w:link w:val="GL2OhneZifferZchnZchn"/>
    <w:rsid w:val="00B549CC"/>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rsid w:val="00987189"/>
    <w:pPr>
      <w:tabs>
        <w:tab w:val="right" w:pos="9118"/>
      </w:tabs>
      <w:spacing w:before="360" w:after="0"/>
      <w:jc w:val="center"/>
    </w:pPr>
    <w:rPr>
      <w:rFonts w:cs="Arial"/>
      <w:b/>
      <w:bCs/>
      <w:sz w:val="32"/>
      <w:szCs w:val="32"/>
    </w:rPr>
  </w:style>
  <w:style w:type="paragraph" w:styleId="Verzeichnis2">
    <w:name w:val="toc 2"/>
    <w:basedOn w:val="Standard"/>
    <w:next w:val="Standard"/>
    <w:autoRedefine/>
    <w:uiPriority w:val="99"/>
    <w:semiHidden/>
    <w:rsid w:val="00091B17"/>
    <w:pPr>
      <w:tabs>
        <w:tab w:val="right" w:pos="9118"/>
      </w:tabs>
      <w:spacing w:before="240" w:after="0"/>
    </w:pPr>
    <w:rPr>
      <w:b/>
      <w:bCs/>
      <w:szCs w:val="20"/>
    </w:rPr>
  </w:style>
  <w:style w:type="paragraph" w:styleId="Verzeichnis3">
    <w:name w:val="toc 3"/>
    <w:basedOn w:val="Standard"/>
    <w:next w:val="Standard"/>
    <w:autoRedefine/>
    <w:uiPriority w:val="99"/>
    <w:semiHidden/>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B549CC"/>
    <w:rPr>
      <w:rFonts w:ascii="Arial" w:hAnsi="Arial"/>
      <w:b/>
      <w:sz w:val="22"/>
      <w:szCs w:val="24"/>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997D10"/>
    <w:pPr>
      <w:numPr>
        <w:numId w:val="7"/>
      </w:numPr>
    </w:pPr>
  </w:style>
  <w:style w:type="numbering" w:customStyle="1" w:styleId="ArticleSection2">
    <w:name w:val="Article / Section2"/>
    <w:rsid w:val="00997D10"/>
    <w:pPr>
      <w:numPr>
        <w:numId w:val="5"/>
      </w:numPr>
    </w:pPr>
  </w:style>
  <w:style w:type="numbering" w:customStyle="1" w:styleId="ArticleSection1">
    <w:name w:val="Article / Section1"/>
    <w:rsid w:val="00997D10"/>
    <w:pPr>
      <w:numPr>
        <w:numId w:val="10"/>
      </w:numPr>
    </w:pPr>
  </w:style>
  <w:style w:type="numbering" w:customStyle="1" w:styleId="Gliederung3">
    <w:name w:val="Gliederung 3"/>
    <w:rsid w:val="00997D10"/>
    <w:pPr>
      <w:numPr>
        <w:numId w:val="8"/>
      </w:numPr>
    </w:pPr>
  </w:style>
  <w:style w:type="numbering" w:customStyle="1" w:styleId="Gliederung4">
    <w:name w:val="Gliederung 4"/>
    <w:rsid w:val="00997D10"/>
    <w:pPr>
      <w:numPr>
        <w:numId w:val="9"/>
      </w:numPr>
    </w:pPr>
  </w:style>
  <w:style w:type="paragraph" w:customStyle="1" w:styleId="Style14">
    <w:name w:val="Style14"/>
    <w:basedOn w:val="Standard"/>
    <w:uiPriority w:val="99"/>
    <w:rsid w:val="00ED31D9"/>
    <w:pPr>
      <w:widowControl w:val="0"/>
      <w:autoSpaceDE w:val="0"/>
      <w:autoSpaceDN w:val="0"/>
      <w:adjustRightInd w:val="0"/>
      <w:spacing w:after="0" w:line="253" w:lineRule="exact"/>
      <w:ind w:firstLine="437"/>
      <w:jc w:val="both"/>
    </w:pPr>
    <w:rPr>
      <w:rFonts w:cs="Arial"/>
      <w:sz w:val="24"/>
    </w:rPr>
  </w:style>
  <w:style w:type="character" w:customStyle="1" w:styleId="ListenabsatzZchn">
    <w:name w:val="Listenabsatz Zchn"/>
    <w:basedOn w:val="Absatz-Standardschriftart"/>
    <w:link w:val="Listenabsatz"/>
    <w:uiPriority w:val="34"/>
    <w:rsid w:val="00F6719E"/>
    <w:rPr>
      <w:rFonts w:ascii="Arial" w:hAnsi="Arial"/>
      <w:sz w:val="22"/>
      <w:szCs w:val="24"/>
    </w:rPr>
  </w:style>
  <w:style w:type="paragraph" w:styleId="StandardWeb">
    <w:name w:val="Normal (Web)"/>
    <w:basedOn w:val="Standard"/>
    <w:uiPriority w:val="99"/>
    <w:unhideWhenUsed/>
    <w:locked/>
    <w:rsid w:val="00220A2C"/>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DC38D0"/>
    <w:pPr>
      <w:autoSpaceDE w:val="0"/>
      <w:autoSpaceDN w:val="0"/>
      <w:adjustRightInd w:val="0"/>
    </w:pPr>
    <w:rPr>
      <w:rFonts w:ascii="Helvetica" w:hAnsi="Helvetica" w:cs="Helvetica"/>
      <w:color w:val="000000"/>
      <w:sz w:val="24"/>
      <w:szCs w:val="24"/>
    </w:rPr>
  </w:style>
  <w:style w:type="paragraph" w:styleId="Inhaltsverzeichnisberschrift">
    <w:name w:val="TOC Heading"/>
    <w:basedOn w:val="berschrift1"/>
    <w:next w:val="Standard"/>
    <w:uiPriority w:val="39"/>
    <w:semiHidden/>
    <w:unhideWhenUsed/>
    <w:qFormat/>
    <w:rsid w:val="00913EC2"/>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0342">
      <w:bodyDiv w:val="1"/>
      <w:marLeft w:val="0"/>
      <w:marRight w:val="0"/>
      <w:marTop w:val="0"/>
      <w:marBottom w:val="0"/>
      <w:divBdr>
        <w:top w:val="none" w:sz="0" w:space="0" w:color="auto"/>
        <w:left w:val="none" w:sz="0" w:space="0" w:color="auto"/>
        <w:bottom w:val="none" w:sz="0" w:space="0" w:color="auto"/>
        <w:right w:val="none" w:sz="0" w:space="0" w:color="auto"/>
      </w:divBdr>
    </w:div>
    <w:div w:id="1151749369">
      <w:bodyDiv w:val="1"/>
      <w:marLeft w:val="0"/>
      <w:marRight w:val="0"/>
      <w:marTop w:val="0"/>
      <w:marBottom w:val="0"/>
      <w:divBdr>
        <w:top w:val="none" w:sz="0" w:space="0" w:color="auto"/>
        <w:left w:val="none" w:sz="0" w:space="0" w:color="auto"/>
        <w:bottom w:val="none" w:sz="0" w:space="0" w:color="auto"/>
        <w:right w:val="none" w:sz="0" w:space="0" w:color="auto"/>
      </w:divBdr>
    </w:div>
    <w:div w:id="1438990293">
      <w:bodyDiv w:val="1"/>
      <w:marLeft w:val="0"/>
      <w:marRight w:val="0"/>
      <w:marTop w:val="0"/>
      <w:marBottom w:val="0"/>
      <w:divBdr>
        <w:top w:val="none" w:sz="0" w:space="0" w:color="auto"/>
        <w:left w:val="none" w:sz="0" w:space="0" w:color="auto"/>
        <w:bottom w:val="none" w:sz="0" w:space="0" w:color="auto"/>
        <w:right w:val="none" w:sz="0" w:space="0" w:color="auto"/>
      </w:divBdr>
    </w:div>
    <w:div w:id="1486974722">
      <w:bodyDiv w:val="1"/>
      <w:marLeft w:val="0"/>
      <w:marRight w:val="0"/>
      <w:marTop w:val="0"/>
      <w:marBottom w:val="0"/>
      <w:divBdr>
        <w:top w:val="none" w:sz="0" w:space="0" w:color="auto"/>
        <w:left w:val="none" w:sz="0" w:space="0" w:color="auto"/>
        <w:bottom w:val="none" w:sz="0" w:space="0" w:color="auto"/>
        <w:right w:val="none" w:sz="0" w:space="0" w:color="auto"/>
      </w:divBdr>
    </w:div>
    <w:div w:id="1504197562">
      <w:marLeft w:val="0"/>
      <w:marRight w:val="0"/>
      <w:marTop w:val="0"/>
      <w:marBottom w:val="0"/>
      <w:divBdr>
        <w:top w:val="none" w:sz="0" w:space="0" w:color="auto"/>
        <w:left w:val="none" w:sz="0" w:space="0" w:color="auto"/>
        <w:bottom w:val="none" w:sz="0" w:space="0" w:color="auto"/>
        <w:right w:val="none" w:sz="0" w:space="0" w:color="auto"/>
      </w:divBdr>
      <w:divsChild>
        <w:div w:id="1504197564">
          <w:marLeft w:val="0"/>
          <w:marRight w:val="0"/>
          <w:marTop w:val="0"/>
          <w:marBottom w:val="0"/>
          <w:divBdr>
            <w:top w:val="none" w:sz="0" w:space="0" w:color="auto"/>
            <w:left w:val="none" w:sz="0" w:space="0" w:color="auto"/>
            <w:bottom w:val="none" w:sz="0" w:space="0" w:color="auto"/>
            <w:right w:val="none" w:sz="0" w:space="0" w:color="auto"/>
          </w:divBdr>
        </w:div>
      </w:divsChild>
    </w:div>
    <w:div w:id="1504197563">
      <w:marLeft w:val="0"/>
      <w:marRight w:val="0"/>
      <w:marTop w:val="0"/>
      <w:marBottom w:val="0"/>
      <w:divBdr>
        <w:top w:val="none" w:sz="0" w:space="0" w:color="auto"/>
        <w:left w:val="none" w:sz="0" w:space="0" w:color="auto"/>
        <w:bottom w:val="none" w:sz="0" w:space="0" w:color="auto"/>
        <w:right w:val="none" w:sz="0" w:space="0" w:color="auto"/>
      </w:divBdr>
    </w:div>
    <w:div w:id="1504197565">
      <w:marLeft w:val="0"/>
      <w:marRight w:val="0"/>
      <w:marTop w:val="0"/>
      <w:marBottom w:val="0"/>
      <w:divBdr>
        <w:top w:val="none" w:sz="0" w:space="0" w:color="auto"/>
        <w:left w:val="none" w:sz="0" w:space="0" w:color="auto"/>
        <w:bottom w:val="none" w:sz="0" w:space="0" w:color="auto"/>
        <w:right w:val="none" w:sz="0" w:space="0" w:color="auto"/>
      </w:divBdr>
    </w:div>
    <w:div w:id="1504197566">
      <w:marLeft w:val="0"/>
      <w:marRight w:val="0"/>
      <w:marTop w:val="0"/>
      <w:marBottom w:val="0"/>
      <w:divBdr>
        <w:top w:val="none" w:sz="0" w:space="0" w:color="auto"/>
        <w:left w:val="none" w:sz="0" w:space="0" w:color="auto"/>
        <w:bottom w:val="none" w:sz="0" w:space="0" w:color="auto"/>
        <w:right w:val="none" w:sz="0" w:space="0" w:color="auto"/>
      </w:divBdr>
      <w:divsChild>
        <w:div w:id="1504197567">
          <w:marLeft w:val="0"/>
          <w:marRight w:val="0"/>
          <w:marTop w:val="0"/>
          <w:marBottom w:val="200"/>
          <w:divBdr>
            <w:top w:val="none" w:sz="0" w:space="0" w:color="auto"/>
            <w:left w:val="none" w:sz="0" w:space="0" w:color="auto"/>
            <w:bottom w:val="none" w:sz="0" w:space="0" w:color="auto"/>
            <w:right w:val="none" w:sz="0" w:space="0" w:color="auto"/>
          </w:divBdr>
        </w:div>
        <w:div w:id="1504197570">
          <w:marLeft w:val="0"/>
          <w:marRight w:val="0"/>
          <w:marTop w:val="0"/>
          <w:marBottom w:val="0"/>
          <w:divBdr>
            <w:top w:val="none" w:sz="0" w:space="0" w:color="auto"/>
            <w:left w:val="none" w:sz="0" w:space="0" w:color="auto"/>
            <w:bottom w:val="none" w:sz="0" w:space="0" w:color="auto"/>
            <w:right w:val="none" w:sz="0" w:space="0" w:color="auto"/>
          </w:divBdr>
        </w:div>
      </w:divsChild>
    </w:div>
    <w:div w:id="1504197569">
      <w:marLeft w:val="0"/>
      <w:marRight w:val="0"/>
      <w:marTop w:val="0"/>
      <w:marBottom w:val="0"/>
      <w:divBdr>
        <w:top w:val="none" w:sz="0" w:space="0" w:color="auto"/>
        <w:left w:val="none" w:sz="0" w:space="0" w:color="auto"/>
        <w:bottom w:val="none" w:sz="0" w:space="0" w:color="auto"/>
        <w:right w:val="none" w:sz="0" w:space="0" w:color="auto"/>
      </w:divBdr>
    </w:div>
    <w:div w:id="1504197572">
      <w:marLeft w:val="0"/>
      <w:marRight w:val="0"/>
      <w:marTop w:val="0"/>
      <w:marBottom w:val="0"/>
      <w:divBdr>
        <w:top w:val="none" w:sz="0" w:space="0" w:color="auto"/>
        <w:left w:val="none" w:sz="0" w:space="0" w:color="auto"/>
        <w:bottom w:val="none" w:sz="0" w:space="0" w:color="auto"/>
        <w:right w:val="none" w:sz="0" w:space="0" w:color="auto"/>
      </w:divBdr>
      <w:divsChild>
        <w:div w:id="1504197568">
          <w:marLeft w:val="0"/>
          <w:marRight w:val="0"/>
          <w:marTop w:val="0"/>
          <w:marBottom w:val="0"/>
          <w:divBdr>
            <w:top w:val="none" w:sz="0" w:space="0" w:color="auto"/>
            <w:left w:val="none" w:sz="0" w:space="0" w:color="auto"/>
            <w:bottom w:val="none" w:sz="0" w:space="0" w:color="auto"/>
            <w:right w:val="none" w:sz="0" w:space="0" w:color="auto"/>
          </w:divBdr>
        </w:div>
      </w:divsChild>
    </w:div>
    <w:div w:id="1504197574">
      <w:marLeft w:val="0"/>
      <w:marRight w:val="0"/>
      <w:marTop w:val="0"/>
      <w:marBottom w:val="0"/>
      <w:divBdr>
        <w:top w:val="none" w:sz="0" w:space="0" w:color="auto"/>
        <w:left w:val="none" w:sz="0" w:space="0" w:color="auto"/>
        <w:bottom w:val="none" w:sz="0" w:space="0" w:color="auto"/>
        <w:right w:val="none" w:sz="0" w:space="0" w:color="auto"/>
      </w:divBdr>
      <w:divsChild>
        <w:div w:id="1504197573">
          <w:marLeft w:val="0"/>
          <w:marRight w:val="0"/>
          <w:marTop w:val="0"/>
          <w:marBottom w:val="0"/>
          <w:divBdr>
            <w:top w:val="none" w:sz="0" w:space="0" w:color="auto"/>
            <w:left w:val="none" w:sz="0" w:space="0" w:color="auto"/>
            <w:bottom w:val="none" w:sz="0" w:space="0" w:color="auto"/>
            <w:right w:val="none" w:sz="0" w:space="0" w:color="auto"/>
          </w:divBdr>
        </w:div>
      </w:divsChild>
    </w:div>
    <w:div w:id="1504197575">
      <w:marLeft w:val="0"/>
      <w:marRight w:val="0"/>
      <w:marTop w:val="0"/>
      <w:marBottom w:val="0"/>
      <w:divBdr>
        <w:top w:val="none" w:sz="0" w:space="0" w:color="auto"/>
        <w:left w:val="none" w:sz="0" w:space="0" w:color="auto"/>
        <w:bottom w:val="none" w:sz="0" w:space="0" w:color="auto"/>
        <w:right w:val="none" w:sz="0" w:space="0" w:color="auto"/>
      </w:divBdr>
    </w:div>
    <w:div w:id="1504197576">
      <w:marLeft w:val="0"/>
      <w:marRight w:val="0"/>
      <w:marTop w:val="0"/>
      <w:marBottom w:val="0"/>
      <w:divBdr>
        <w:top w:val="none" w:sz="0" w:space="0" w:color="auto"/>
        <w:left w:val="none" w:sz="0" w:space="0" w:color="auto"/>
        <w:bottom w:val="none" w:sz="0" w:space="0" w:color="auto"/>
        <w:right w:val="none" w:sz="0" w:space="0" w:color="auto"/>
      </w:divBdr>
      <w:divsChild>
        <w:div w:id="150419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B03B3-2EF5-4647-9784-1D40A36F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Pages>
  <Words>11994</Words>
  <Characters>75567</Characters>
  <Application>Microsoft Office Word</Application>
  <DocSecurity>4</DocSecurity>
  <Lines>629</Lines>
  <Paragraphs>174</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87387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2015-02-11T20:17:00Z</cp:lastPrinted>
  <dcterms:created xsi:type="dcterms:W3CDTF">2015-07-02T17:08:00Z</dcterms:created>
  <dcterms:modified xsi:type="dcterms:W3CDTF">2015-07-02T17:08:00Z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799846754</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799846754</vt:i4>
  </property>
  <property fmtid="{D5CDD505-2E9C-101B-9397-08002B2CF9AE}" pid="17" name="_ReviewingToolsShownOnce">
    <vt:lpwstr/>
  </property>
</Properties>
</file>